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09" w:rsidRDefault="00347D09" w:rsidP="00347D09">
      <w:pPr>
        <w:pStyle w:val="TableName"/>
        <w:spacing w:line="240" w:lineRule="auto"/>
        <w:ind w:left="0" w:firstLine="0"/>
      </w:pPr>
      <w:r w:rsidRPr="00F62C30">
        <w:t xml:space="preserve">Таблица </w:t>
      </w:r>
      <w:r w:rsidRPr="00837214">
        <w:t>3</w:t>
      </w:r>
      <w:r>
        <w:t xml:space="preserve">. </w:t>
      </w:r>
      <w:r w:rsidRPr="00F62C30">
        <w:t xml:space="preserve">Характеристика особенностей </w:t>
      </w:r>
      <w:proofErr w:type="spellStart"/>
      <w:r w:rsidRPr="00F62C30">
        <w:t>ремоделирования</w:t>
      </w:r>
      <w:proofErr w:type="spellEnd"/>
      <w:r w:rsidRPr="00F62C30">
        <w:t xml:space="preserve"> левых камер сердца у пациентов с ИБС</w:t>
      </w:r>
      <w:r>
        <w:t>,</w:t>
      </w:r>
      <w:r w:rsidRPr="00F62C30">
        <w:t xml:space="preserve"> перен</w:t>
      </w:r>
      <w:r>
        <w:t>ё</w:t>
      </w:r>
      <w:r w:rsidRPr="00F62C30">
        <w:t>сших АКШ</w:t>
      </w:r>
      <w:r>
        <w:t>,</w:t>
      </w:r>
      <w:r w:rsidRPr="00F62C30">
        <w:t xml:space="preserve"> в группах быстрого и затяжного восстановления функционального состояния в различные периоды ам</w:t>
      </w:r>
      <w:r>
        <w:t>булаторного этапа реабилитации</w:t>
      </w:r>
    </w:p>
    <w:p w:rsidR="00347D09" w:rsidRDefault="00347D09" w:rsidP="003D77B0">
      <w:pPr>
        <w:pStyle w:val="TableName"/>
        <w:spacing w:line="240" w:lineRule="auto"/>
        <w:ind w:left="0" w:firstLine="0"/>
      </w:pPr>
      <w:proofErr w:type="gramStart"/>
      <w:r w:rsidRPr="00E31CCA">
        <w:rPr>
          <w:lang w:val="en-US"/>
        </w:rPr>
        <w:t>Table 3</w:t>
      </w:r>
      <w:r w:rsidRPr="00D60C4A">
        <w:rPr>
          <w:lang w:val="en-US"/>
        </w:rPr>
        <w:t>.</w:t>
      </w:r>
      <w:proofErr w:type="gramEnd"/>
      <w:r w:rsidRPr="00D60C4A">
        <w:rPr>
          <w:lang w:val="en-US"/>
        </w:rPr>
        <w:t xml:space="preserve"> </w:t>
      </w:r>
      <w:r w:rsidRPr="00837214">
        <w:rPr>
          <w:lang w:val="en-US"/>
        </w:rPr>
        <w:t xml:space="preserve">Characteristics of the features of remodeling of the left chambers of the heart in patients with coronary artery disease who underwent CABG in the groups of rapid and prolonged </w:t>
      </w:r>
      <w:proofErr w:type="gramStart"/>
      <w:r w:rsidRPr="00837214">
        <w:rPr>
          <w:lang w:val="en-US"/>
        </w:rPr>
        <w:t>restoration</w:t>
      </w:r>
      <w:proofErr w:type="gramEnd"/>
      <w:r w:rsidRPr="00837214">
        <w:rPr>
          <w:lang w:val="en-US"/>
        </w:rPr>
        <w:t xml:space="preserve"> of the functional state at different periods of the outpatient rehabilitation stage</w:t>
      </w:r>
    </w:p>
    <w:p w:rsidR="003D77B0" w:rsidRDefault="003D77B0" w:rsidP="003D77B0"/>
    <w:tbl>
      <w:tblPr>
        <w:tblStyle w:val="-131"/>
        <w:tblW w:w="5000" w:type="pct"/>
        <w:tblLayout w:type="fixed"/>
        <w:tblLook w:val="0000" w:firstRow="0" w:lastRow="0" w:firstColumn="0" w:lastColumn="0" w:noHBand="0" w:noVBand="0"/>
      </w:tblPr>
      <w:tblGrid>
        <w:gridCol w:w="1793"/>
        <w:gridCol w:w="1571"/>
        <w:gridCol w:w="1905"/>
        <w:gridCol w:w="1904"/>
        <w:gridCol w:w="1904"/>
        <w:gridCol w:w="1907"/>
        <w:gridCol w:w="949"/>
        <w:gridCol w:w="952"/>
        <w:gridCol w:w="952"/>
        <w:gridCol w:w="949"/>
      </w:tblGrid>
      <w:tr w:rsidR="003D77B0" w:rsidRPr="00F62C30" w:rsidTr="003D77B0">
        <w:trPr>
          <w:trHeight w:val="567"/>
        </w:trPr>
        <w:tc>
          <w:tcPr>
            <w:tcW w:w="606" w:type="pct"/>
            <w:vMerge w:val="restart"/>
            <w:vAlign w:val="center"/>
          </w:tcPr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 w:rsidRPr="00F62C30">
              <w:t>Показател</w:t>
            </w:r>
            <w:r>
              <w:t>ь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</w:p>
        </w:tc>
        <w:tc>
          <w:tcPr>
            <w:tcW w:w="531" w:type="pct"/>
            <w:vMerge w:val="restart"/>
            <w:vAlign w:val="center"/>
          </w:tcPr>
          <w:p w:rsidR="003D77B0" w:rsidRPr="00F62C30" w:rsidRDefault="003D77B0" w:rsidP="003D77B0">
            <w:pPr>
              <w:pStyle w:val="6"/>
              <w:outlineLvl w:val="5"/>
              <w:rPr>
                <w:bCs/>
              </w:rPr>
            </w:pPr>
            <w:r w:rsidRPr="00F62C30">
              <w:rPr>
                <w:bCs/>
              </w:rPr>
              <w:t>КГ</w:t>
            </w:r>
          </w:p>
          <w:p w:rsidR="003D77B0" w:rsidRPr="00F62C30" w:rsidRDefault="003D77B0" w:rsidP="003D77B0">
            <w:pPr>
              <w:pStyle w:val="6"/>
              <w:outlineLvl w:val="5"/>
              <w:rPr>
                <w:bCs/>
              </w:rPr>
            </w:pPr>
            <w:r w:rsidRPr="00EF691F">
              <w:rPr>
                <w:bCs/>
                <w:i/>
                <w:lang w:val="en-US"/>
              </w:rPr>
              <w:t>n</w:t>
            </w:r>
            <w:r w:rsidRPr="00F62C30">
              <w:rPr>
                <w:bCs/>
              </w:rPr>
              <w:t>=50</w:t>
            </w:r>
          </w:p>
          <w:p w:rsidR="003D77B0" w:rsidRPr="00F62C30" w:rsidRDefault="003D77B0" w:rsidP="003D77B0">
            <w:pPr>
              <w:pStyle w:val="6"/>
              <w:outlineLvl w:val="5"/>
              <w:rPr>
                <w:bCs/>
              </w:rPr>
            </w:pPr>
            <w:r w:rsidRPr="00EF691F">
              <w:rPr>
                <w:bCs/>
              </w:rPr>
              <w:t>(1)</w:t>
            </w:r>
          </w:p>
        </w:tc>
        <w:tc>
          <w:tcPr>
            <w:tcW w:w="1288" w:type="pct"/>
            <w:gridSpan w:val="2"/>
            <w:vAlign w:val="center"/>
          </w:tcPr>
          <w:p w:rsidR="003D77B0" w:rsidRPr="00EF691F" w:rsidRDefault="003D77B0" w:rsidP="003D77B0">
            <w:pPr>
              <w:pStyle w:val="6"/>
              <w:outlineLvl w:val="5"/>
              <w:rPr>
                <w:bCs/>
              </w:rPr>
            </w:pPr>
            <w:r w:rsidRPr="00EF691F">
              <w:rPr>
                <w:bCs/>
              </w:rPr>
              <w:t>1-я группа</w:t>
            </w:r>
          </w:p>
          <w:p w:rsidR="003D77B0" w:rsidRPr="00EF691F" w:rsidRDefault="003D77B0" w:rsidP="003D77B0">
            <w:pPr>
              <w:pStyle w:val="6"/>
              <w:outlineLvl w:val="5"/>
              <w:rPr>
                <w:bCs/>
              </w:rPr>
            </w:pPr>
            <w:r w:rsidRPr="00EF691F">
              <w:rPr>
                <w:bCs/>
                <w:i/>
                <w:lang w:val="en-US"/>
              </w:rPr>
              <w:t>n</w:t>
            </w:r>
            <w:r w:rsidRPr="00EF691F">
              <w:rPr>
                <w:bCs/>
              </w:rPr>
              <w:t>=58</w:t>
            </w:r>
          </w:p>
        </w:tc>
        <w:tc>
          <w:tcPr>
            <w:tcW w:w="1289" w:type="pct"/>
            <w:gridSpan w:val="2"/>
            <w:vAlign w:val="center"/>
          </w:tcPr>
          <w:p w:rsidR="003D77B0" w:rsidRPr="00EF691F" w:rsidRDefault="003D77B0" w:rsidP="003D77B0">
            <w:pPr>
              <w:pStyle w:val="6"/>
              <w:outlineLvl w:val="5"/>
              <w:rPr>
                <w:bCs/>
              </w:rPr>
            </w:pPr>
            <w:r w:rsidRPr="00EF691F">
              <w:rPr>
                <w:bCs/>
              </w:rPr>
              <w:t>2-я группа</w:t>
            </w:r>
          </w:p>
          <w:p w:rsidR="003D77B0" w:rsidRPr="00EF691F" w:rsidRDefault="003D77B0" w:rsidP="003D77B0">
            <w:pPr>
              <w:pStyle w:val="6"/>
              <w:outlineLvl w:val="5"/>
              <w:rPr>
                <w:bCs/>
              </w:rPr>
            </w:pPr>
            <w:r w:rsidRPr="00EF691F">
              <w:rPr>
                <w:bCs/>
                <w:i/>
                <w:lang w:val="en-US"/>
              </w:rPr>
              <w:t>n</w:t>
            </w:r>
            <w:r w:rsidRPr="00EF691F">
              <w:rPr>
                <w:bCs/>
                <w:lang w:val="en-US"/>
              </w:rPr>
              <w:t>=</w:t>
            </w:r>
            <w:r w:rsidRPr="00EF691F">
              <w:rPr>
                <w:bCs/>
              </w:rPr>
              <w:t>42</w:t>
            </w:r>
          </w:p>
        </w:tc>
        <w:tc>
          <w:tcPr>
            <w:tcW w:w="321" w:type="pct"/>
            <w:vMerge w:val="restart"/>
            <w:vAlign w:val="center"/>
          </w:tcPr>
          <w:p w:rsidR="003D77B0" w:rsidRPr="00EF691F" w:rsidRDefault="003D77B0" w:rsidP="003D77B0">
            <w:pPr>
              <w:pStyle w:val="6"/>
              <w:outlineLvl w:val="5"/>
              <w:rPr>
                <w:bCs/>
                <w:i/>
              </w:rPr>
            </w:pPr>
            <w:proofErr w:type="gramStart"/>
            <w:r w:rsidRPr="00EF691F">
              <w:rPr>
                <w:bCs/>
                <w:i/>
              </w:rPr>
              <w:t>р</w:t>
            </w:r>
            <w:proofErr w:type="gramEnd"/>
          </w:p>
          <w:p w:rsidR="003D77B0" w:rsidRPr="00EF691F" w:rsidRDefault="003D77B0" w:rsidP="003D77B0">
            <w:pPr>
              <w:pStyle w:val="6"/>
              <w:outlineLvl w:val="5"/>
              <w:rPr>
                <w:bCs/>
              </w:rPr>
            </w:pPr>
            <w:r w:rsidRPr="00EF691F">
              <w:rPr>
                <w:bCs/>
              </w:rPr>
              <w:t>1</w:t>
            </w:r>
            <w:r w:rsidRPr="00EF691F">
              <w:t>–</w:t>
            </w:r>
            <w:r w:rsidRPr="00EF691F">
              <w:rPr>
                <w:bCs/>
              </w:rPr>
              <w:t>2</w:t>
            </w:r>
          </w:p>
        </w:tc>
        <w:tc>
          <w:tcPr>
            <w:tcW w:w="322" w:type="pct"/>
            <w:vMerge w:val="restart"/>
            <w:vAlign w:val="center"/>
          </w:tcPr>
          <w:p w:rsidR="003D77B0" w:rsidRPr="00EF691F" w:rsidRDefault="003D77B0" w:rsidP="003D77B0">
            <w:pPr>
              <w:pStyle w:val="6"/>
              <w:outlineLvl w:val="5"/>
              <w:rPr>
                <w:bCs/>
                <w:i/>
              </w:rPr>
            </w:pPr>
            <w:proofErr w:type="gramStart"/>
            <w:r w:rsidRPr="00EF691F">
              <w:rPr>
                <w:bCs/>
                <w:i/>
              </w:rPr>
              <w:t>р</w:t>
            </w:r>
            <w:proofErr w:type="gramEnd"/>
            <w:r w:rsidRPr="00EF691F">
              <w:rPr>
                <w:bCs/>
                <w:i/>
              </w:rPr>
              <w:t xml:space="preserve"> </w:t>
            </w:r>
          </w:p>
          <w:p w:rsidR="003D77B0" w:rsidRPr="00EF691F" w:rsidRDefault="003D77B0" w:rsidP="003D77B0">
            <w:pPr>
              <w:pStyle w:val="6"/>
              <w:outlineLvl w:val="5"/>
            </w:pPr>
            <w:r w:rsidRPr="00EF691F">
              <w:rPr>
                <w:bCs/>
              </w:rPr>
              <w:t>1</w:t>
            </w:r>
            <w:r w:rsidRPr="00EF691F">
              <w:t>–</w:t>
            </w:r>
            <w:r w:rsidRPr="00EF691F">
              <w:rPr>
                <w:bCs/>
              </w:rPr>
              <w:t>4</w:t>
            </w:r>
          </w:p>
        </w:tc>
        <w:tc>
          <w:tcPr>
            <w:tcW w:w="322" w:type="pct"/>
            <w:vMerge w:val="restart"/>
            <w:vAlign w:val="center"/>
          </w:tcPr>
          <w:p w:rsidR="003D77B0" w:rsidRPr="00EF691F" w:rsidRDefault="003D77B0" w:rsidP="003D77B0">
            <w:pPr>
              <w:pStyle w:val="6"/>
              <w:outlineLvl w:val="5"/>
              <w:rPr>
                <w:bCs/>
                <w:i/>
              </w:rPr>
            </w:pPr>
            <w:proofErr w:type="gramStart"/>
            <w:r w:rsidRPr="00EF691F">
              <w:rPr>
                <w:bCs/>
                <w:i/>
              </w:rPr>
              <w:t>р</w:t>
            </w:r>
            <w:proofErr w:type="gramEnd"/>
          </w:p>
          <w:p w:rsidR="003D77B0" w:rsidRPr="00EF691F" w:rsidRDefault="003D77B0" w:rsidP="003D77B0">
            <w:pPr>
              <w:pStyle w:val="6"/>
              <w:outlineLvl w:val="5"/>
              <w:rPr>
                <w:bCs/>
              </w:rPr>
            </w:pPr>
            <w:r w:rsidRPr="00EF691F">
              <w:rPr>
                <w:bCs/>
              </w:rPr>
              <w:t>2</w:t>
            </w:r>
            <w:r w:rsidRPr="00EF691F">
              <w:t>–</w:t>
            </w:r>
            <w:r w:rsidRPr="00EF691F">
              <w:rPr>
                <w:bCs/>
              </w:rPr>
              <w:t>3</w:t>
            </w:r>
          </w:p>
        </w:tc>
        <w:tc>
          <w:tcPr>
            <w:tcW w:w="321" w:type="pct"/>
            <w:vMerge w:val="restart"/>
            <w:vAlign w:val="center"/>
          </w:tcPr>
          <w:p w:rsidR="003D77B0" w:rsidRPr="00EF691F" w:rsidRDefault="003D77B0" w:rsidP="003D77B0">
            <w:pPr>
              <w:pStyle w:val="6"/>
              <w:outlineLvl w:val="5"/>
              <w:rPr>
                <w:bCs/>
                <w:i/>
              </w:rPr>
            </w:pPr>
            <w:proofErr w:type="gramStart"/>
            <w:r w:rsidRPr="00EF691F">
              <w:rPr>
                <w:bCs/>
                <w:i/>
              </w:rPr>
              <w:t>р</w:t>
            </w:r>
            <w:proofErr w:type="gramEnd"/>
          </w:p>
          <w:p w:rsidR="003D77B0" w:rsidRPr="00EF691F" w:rsidRDefault="003D77B0" w:rsidP="003D77B0">
            <w:pPr>
              <w:pStyle w:val="6"/>
              <w:outlineLvl w:val="5"/>
              <w:rPr>
                <w:bCs/>
              </w:rPr>
            </w:pPr>
            <w:r w:rsidRPr="00EF691F">
              <w:rPr>
                <w:bCs/>
              </w:rPr>
              <w:t>4</w:t>
            </w:r>
            <w:r w:rsidRPr="00EF691F">
              <w:t>–</w:t>
            </w:r>
            <w:r w:rsidRPr="00EF691F">
              <w:rPr>
                <w:bCs/>
              </w:rPr>
              <w:t>5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Merge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</w:p>
        </w:tc>
        <w:tc>
          <w:tcPr>
            <w:tcW w:w="531" w:type="pct"/>
            <w:vMerge/>
            <w:vAlign w:val="center"/>
          </w:tcPr>
          <w:p w:rsidR="003D77B0" w:rsidRPr="00F62C30" w:rsidRDefault="003D77B0" w:rsidP="003D77B0">
            <w:pPr>
              <w:pStyle w:val="6"/>
              <w:outlineLvl w:val="5"/>
              <w:rPr>
                <w:bCs/>
              </w:rPr>
            </w:pPr>
          </w:p>
        </w:tc>
        <w:tc>
          <w:tcPr>
            <w:tcW w:w="644" w:type="pct"/>
            <w:vAlign w:val="center"/>
          </w:tcPr>
          <w:p w:rsidR="003D77B0" w:rsidRPr="00EF691F" w:rsidRDefault="003D77B0" w:rsidP="003D77B0">
            <w:pPr>
              <w:pStyle w:val="6"/>
              <w:outlineLvl w:val="5"/>
              <w:rPr>
                <w:bCs/>
              </w:rPr>
            </w:pPr>
            <w:r w:rsidRPr="00EF691F">
              <w:rPr>
                <w:bCs/>
              </w:rPr>
              <w:t xml:space="preserve">1 </w:t>
            </w:r>
            <w:proofErr w:type="spellStart"/>
            <w:proofErr w:type="gramStart"/>
            <w:r w:rsidRPr="00EF691F">
              <w:rPr>
                <w:bCs/>
              </w:rPr>
              <w:t>мес</w:t>
            </w:r>
            <w:proofErr w:type="spellEnd"/>
            <w:proofErr w:type="gramEnd"/>
            <w:r w:rsidRPr="00EF691F">
              <w:rPr>
                <w:bCs/>
              </w:rPr>
              <w:t xml:space="preserve"> после АКШ</w:t>
            </w:r>
          </w:p>
          <w:p w:rsidR="003D77B0" w:rsidRPr="00EF691F" w:rsidRDefault="003D77B0" w:rsidP="003D77B0">
            <w:pPr>
              <w:pStyle w:val="6"/>
              <w:outlineLvl w:val="5"/>
              <w:rPr>
                <w:bCs/>
              </w:rPr>
            </w:pPr>
            <w:r w:rsidRPr="00EF691F">
              <w:rPr>
                <w:bCs/>
              </w:rPr>
              <w:t>(2)</w:t>
            </w:r>
          </w:p>
        </w:tc>
        <w:tc>
          <w:tcPr>
            <w:tcW w:w="644" w:type="pct"/>
            <w:vAlign w:val="center"/>
          </w:tcPr>
          <w:p w:rsidR="003D77B0" w:rsidRPr="00EF691F" w:rsidRDefault="003D77B0" w:rsidP="003D77B0">
            <w:pPr>
              <w:pStyle w:val="6"/>
              <w:outlineLvl w:val="5"/>
              <w:rPr>
                <w:bCs/>
              </w:rPr>
            </w:pPr>
            <w:r w:rsidRPr="00EF691F">
              <w:rPr>
                <w:bCs/>
              </w:rPr>
              <w:t xml:space="preserve">4 </w:t>
            </w:r>
            <w:proofErr w:type="spellStart"/>
            <w:proofErr w:type="gramStart"/>
            <w:r w:rsidRPr="00EF691F">
              <w:rPr>
                <w:bCs/>
              </w:rPr>
              <w:t>мес</w:t>
            </w:r>
            <w:proofErr w:type="spellEnd"/>
            <w:proofErr w:type="gramEnd"/>
            <w:r w:rsidRPr="00EF691F">
              <w:rPr>
                <w:bCs/>
              </w:rPr>
              <w:t xml:space="preserve"> после АКШ</w:t>
            </w:r>
          </w:p>
          <w:p w:rsidR="003D77B0" w:rsidRPr="00EF691F" w:rsidRDefault="003D77B0" w:rsidP="003D77B0">
            <w:pPr>
              <w:pStyle w:val="6"/>
              <w:outlineLvl w:val="5"/>
              <w:rPr>
                <w:bCs/>
              </w:rPr>
            </w:pPr>
            <w:r w:rsidRPr="00EF691F">
              <w:rPr>
                <w:bCs/>
              </w:rPr>
              <w:t>(3)</w:t>
            </w:r>
          </w:p>
        </w:tc>
        <w:tc>
          <w:tcPr>
            <w:tcW w:w="644" w:type="pct"/>
            <w:vAlign w:val="center"/>
          </w:tcPr>
          <w:p w:rsidR="003D77B0" w:rsidRPr="00EF691F" w:rsidRDefault="003D77B0" w:rsidP="003D77B0">
            <w:pPr>
              <w:pStyle w:val="6"/>
              <w:outlineLvl w:val="5"/>
              <w:rPr>
                <w:bCs/>
              </w:rPr>
            </w:pPr>
            <w:r w:rsidRPr="00EF691F">
              <w:rPr>
                <w:bCs/>
              </w:rPr>
              <w:t xml:space="preserve">1 </w:t>
            </w:r>
            <w:proofErr w:type="spellStart"/>
            <w:proofErr w:type="gramStart"/>
            <w:r w:rsidRPr="00EF691F">
              <w:rPr>
                <w:bCs/>
              </w:rPr>
              <w:t>мес</w:t>
            </w:r>
            <w:proofErr w:type="spellEnd"/>
            <w:proofErr w:type="gramEnd"/>
            <w:r w:rsidRPr="00EF691F">
              <w:rPr>
                <w:bCs/>
              </w:rPr>
              <w:t xml:space="preserve"> после АКШ</w:t>
            </w:r>
          </w:p>
          <w:p w:rsidR="003D77B0" w:rsidRPr="00EF691F" w:rsidRDefault="003D77B0" w:rsidP="003D77B0">
            <w:pPr>
              <w:pStyle w:val="6"/>
              <w:outlineLvl w:val="5"/>
              <w:rPr>
                <w:bCs/>
              </w:rPr>
            </w:pPr>
            <w:r w:rsidRPr="00EF691F">
              <w:rPr>
                <w:bCs/>
              </w:rPr>
              <w:t>(4)</w:t>
            </w:r>
          </w:p>
        </w:tc>
        <w:tc>
          <w:tcPr>
            <w:tcW w:w="645" w:type="pct"/>
            <w:vAlign w:val="center"/>
          </w:tcPr>
          <w:p w:rsidR="003D77B0" w:rsidRPr="00EF691F" w:rsidRDefault="003D77B0" w:rsidP="003D77B0">
            <w:pPr>
              <w:pStyle w:val="6"/>
              <w:outlineLvl w:val="5"/>
              <w:rPr>
                <w:bCs/>
              </w:rPr>
            </w:pPr>
            <w:r w:rsidRPr="00EF691F">
              <w:rPr>
                <w:bCs/>
              </w:rPr>
              <w:t xml:space="preserve">4 </w:t>
            </w:r>
            <w:proofErr w:type="spellStart"/>
            <w:proofErr w:type="gramStart"/>
            <w:r w:rsidRPr="00EF691F">
              <w:rPr>
                <w:bCs/>
              </w:rPr>
              <w:t>мес</w:t>
            </w:r>
            <w:proofErr w:type="spellEnd"/>
            <w:proofErr w:type="gramEnd"/>
            <w:r w:rsidRPr="00EF691F">
              <w:rPr>
                <w:bCs/>
              </w:rPr>
              <w:t xml:space="preserve"> после АКШ</w:t>
            </w:r>
          </w:p>
          <w:p w:rsidR="003D77B0" w:rsidRPr="00EF691F" w:rsidRDefault="003D77B0" w:rsidP="003D77B0">
            <w:pPr>
              <w:pStyle w:val="6"/>
              <w:outlineLvl w:val="5"/>
              <w:rPr>
                <w:bCs/>
              </w:rPr>
            </w:pPr>
            <w:r w:rsidRPr="00EF691F">
              <w:rPr>
                <w:bCs/>
              </w:rPr>
              <w:t>(5)</w:t>
            </w:r>
          </w:p>
        </w:tc>
        <w:tc>
          <w:tcPr>
            <w:tcW w:w="321" w:type="pct"/>
            <w:vMerge/>
            <w:vAlign w:val="center"/>
          </w:tcPr>
          <w:p w:rsidR="003D77B0" w:rsidRPr="00EF691F" w:rsidRDefault="003D77B0" w:rsidP="003D77B0">
            <w:pPr>
              <w:pStyle w:val="6"/>
              <w:outlineLvl w:val="5"/>
              <w:rPr>
                <w:bCs/>
                <w:color w:val="FF0000"/>
              </w:rPr>
            </w:pPr>
          </w:p>
        </w:tc>
        <w:tc>
          <w:tcPr>
            <w:tcW w:w="322" w:type="pct"/>
            <w:vMerge/>
            <w:vAlign w:val="center"/>
          </w:tcPr>
          <w:p w:rsidR="003D77B0" w:rsidRPr="00EF691F" w:rsidRDefault="003D77B0" w:rsidP="003D77B0">
            <w:pPr>
              <w:pStyle w:val="6"/>
              <w:outlineLvl w:val="5"/>
              <w:rPr>
                <w:bCs/>
                <w:color w:val="FF0000"/>
              </w:rPr>
            </w:pPr>
          </w:p>
        </w:tc>
        <w:tc>
          <w:tcPr>
            <w:tcW w:w="322" w:type="pct"/>
            <w:vMerge/>
            <w:vAlign w:val="center"/>
          </w:tcPr>
          <w:p w:rsidR="003D77B0" w:rsidRPr="00EF691F" w:rsidRDefault="003D77B0" w:rsidP="003D77B0">
            <w:pPr>
              <w:pStyle w:val="6"/>
              <w:outlineLvl w:val="5"/>
              <w:rPr>
                <w:bCs/>
                <w:color w:val="FF0000"/>
              </w:rPr>
            </w:pPr>
          </w:p>
        </w:tc>
        <w:tc>
          <w:tcPr>
            <w:tcW w:w="321" w:type="pct"/>
            <w:vMerge/>
            <w:vAlign w:val="center"/>
          </w:tcPr>
          <w:p w:rsidR="003D77B0" w:rsidRPr="00EF691F" w:rsidRDefault="003D77B0" w:rsidP="003D77B0">
            <w:pPr>
              <w:pStyle w:val="6"/>
              <w:outlineLvl w:val="5"/>
              <w:rPr>
                <w:bCs/>
                <w:color w:val="FF0000"/>
              </w:rPr>
            </w:pP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ИСЛП,</w:t>
            </w:r>
          </w:p>
          <w:p w:rsidR="003D77B0" w:rsidRPr="00F62C30" w:rsidRDefault="003D77B0" w:rsidP="003D77B0">
            <w:pPr>
              <w:pStyle w:val="6"/>
              <w:outlineLvl w:val="5"/>
            </w:pPr>
            <w:proofErr w:type="spellStart"/>
            <w:r w:rsidRPr="00F62C30">
              <w:t>усл</w:t>
            </w:r>
            <w:proofErr w:type="spellEnd"/>
            <w:r w:rsidRPr="00F62C30">
              <w:t>.</w:t>
            </w:r>
            <w:r>
              <w:t xml:space="preserve"> </w:t>
            </w:r>
            <w:r w:rsidRPr="00F62C30">
              <w:t>ед.</w:t>
            </w:r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0,61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,56</w:t>
            </w:r>
            <w:proofErr w:type="gramEnd"/>
            <w:r w:rsidRPr="005B4FCB">
              <w:t>–</w:t>
            </w:r>
            <w:r w:rsidRPr="00F62C30">
              <w:t>0,65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0,73</w:t>
            </w:r>
          </w:p>
          <w:p w:rsidR="003D77B0" w:rsidRPr="00F62C30" w:rsidRDefault="003D77B0" w:rsidP="003D77B0">
            <w:pPr>
              <w:pStyle w:val="6"/>
              <w:outlineLvl w:val="5"/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,7</w:t>
            </w:r>
            <w:proofErr w:type="gramEnd"/>
            <w:r w:rsidRPr="005B4FCB">
              <w:t>–</w:t>
            </w:r>
            <w:r w:rsidRPr="00F62C30">
              <w:t>0,77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0,67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,63</w:t>
            </w:r>
            <w:proofErr w:type="gramEnd"/>
            <w:r w:rsidRPr="005B4FCB">
              <w:t>–</w:t>
            </w:r>
            <w:r w:rsidRPr="00F62C30">
              <w:t>0,68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0,83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,79</w:t>
            </w:r>
            <w:proofErr w:type="gramEnd"/>
            <w:r w:rsidRPr="005B4FCB">
              <w:t>–</w:t>
            </w:r>
            <w:r w:rsidRPr="00F62C30">
              <w:t>0,9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0,81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,79</w:t>
            </w:r>
            <w:proofErr w:type="gramEnd"/>
            <w:r w:rsidRPr="005B4FCB">
              <w:t>–</w:t>
            </w:r>
            <w:r w:rsidRPr="00F62C30">
              <w:t>0,85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0,02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ИСЛЖ,</w:t>
            </w:r>
          </w:p>
          <w:p w:rsidR="003D77B0" w:rsidRPr="00F62C30" w:rsidRDefault="003D77B0" w:rsidP="003D77B0">
            <w:pPr>
              <w:pStyle w:val="6"/>
              <w:outlineLvl w:val="5"/>
            </w:pPr>
            <w:proofErr w:type="spellStart"/>
            <w:r w:rsidRPr="00F62C30">
              <w:t>усл</w:t>
            </w:r>
            <w:proofErr w:type="spellEnd"/>
            <w:r w:rsidRPr="00F62C30">
              <w:t>.</w:t>
            </w:r>
            <w:r>
              <w:t xml:space="preserve"> ед.</w:t>
            </w:r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0,44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,4</w:t>
            </w:r>
            <w:proofErr w:type="gramEnd"/>
            <w:r w:rsidRPr="005B4FCB">
              <w:t>–</w:t>
            </w:r>
            <w:r w:rsidRPr="00F62C30">
              <w:t>0,</w:t>
            </w:r>
            <w:r w:rsidRPr="00F62C30">
              <w:rPr>
                <w:lang w:val="en-US"/>
              </w:rPr>
              <w:t>47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0,65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,58</w:t>
            </w:r>
            <w:proofErr w:type="gramEnd"/>
            <w:r w:rsidRPr="005B4FCB">
              <w:t>–</w:t>
            </w:r>
            <w:r w:rsidRPr="00F62C30">
              <w:t>0,7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0,61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,57</w:t>
            </w:r>
            <w:proofErr w:type="gramEnd"/>
            <w:r w:rsidRPr="005B4FCB">
              <w:t>–</w:t>
            </w:r>
            <w:r w:rsidRPr="00F62C30">
              <w:t>0,67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0,73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,64</w:t>
            </w:r>
            <w:proofErr w:type="gramEnd"/>
            <w:r w:rsidRPr="005B4FCB">
              <w:t>–</w:t>
            </w:r>
            <w:r w:rsidRPr="00F62C30">
              <w:t>0,82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</w:t>
            </w:r>
            <w:bookmarkStart w:id="0" w:name="_GoBack"/>
            <w:bookmarkEnd w:id="0"/>
            <w:r w:rsidRPr="00F62C30">
              <w:t>69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,61</w:t>
            </w:r>
            <w:proofErr w:type="gramEnd"/>
            <w:r w:rsidRPr="005B4FCB">
              <w:t>–</w:t>
            </w:r>
            <w:r w:rsidRPr="00F62C30">
              <w:t>0,83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0,28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ТЗСЛЖ</w:t>
            </w:r>
            <w:r>
              <w:t>,</w:t>
            </w:r>
            <w:r w:rsidRPr="00F62C30">
              <w:t xml:space="preserve"> </w:t>
            </w:r>
          </w:p>
          <w:p w:rsidR="003D77B0" w:rsidRPr="00F62C30" w:rsidRDefault="003D77B0" w:rsidP="003D77B0">
            <w:pPr>
              <w:pStyle w:val="6"/>
              <w:outlineLvl w:val="5"/>
            </w:pPr>
            <w:r w:rsidRPr="00F62C30">
              <w:t>см</w:t>
            </w:r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0,7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,6</w:t>
            </w:r>
            <w:proofErr w:type="gramEnd"/>
            <w:r w:rsidRPr="005B4FCB">
              <w:t>–</w:t>
            </w:r>
            <w:r w:rsidRPr="00F62C30">
              <w:t>0,75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0,95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,83</w:t>
            </w:r>
            <w:proofErr w:type="gramEnd"/>
            <w:r w:rsidRPr="005B4FCB">
              <w:t>–</w:t>
            </w:r>
            <w:r w:rsidRPr="00F62C30">
              <w:t>1,1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0,9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,8</w:t>
            </w:r>
            <w:proofErr w:type="gramEnd"/>
            <w:r w:rsidRPr="005B4FCB">
              <w:t>–</w:t>
            </w:r>
            <w:r w:rsidRPr="00F62C30">
              <w:t>1,08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1,07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,97</w:t>
            </w:r>
            <w:proofErr w:type="gramEnd"/>
            <w:r w:rsidRPr="005B4FCB">
              <w:t>–</w:t>
            </w:r>
            <w:r w:rsidRPr="00F62C30">
              <w:t>1,17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1,1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</w:t>
            </w:r>
            <w:proofErr w:type="gramStart"/>
            <w:r w:rsidRPr="00F62C30">
              <w:t>,0</w:t>
            </w:r>
            <w:proofErr w:type="gramEnd"/>
            <w:r w:rsidRPr="005B4FCB">
              <w:t>–</w:t>
            </w:r>
            <w:r w:rsidRPr="00F62C30">
              <w:t>1,2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ТМЖП</w:t>
            </w:r>
            <w:r>
              <w:t>,</w:t>
            </w:r>
          </w:p>
          <w:p w:rsidR="003D77B0" w:rsidRPr="00F62C30" w:rsidRDefault="003D77B0" w:rsidP="003D77B0">
            <w:pPr>
              <w:pStyle w:val="6"/>
              <w:outlineLvl w:val="5"/>
            </w:pPr>
            <w:r w:rsidRPr="00F62C30">
              <w:t>см</w:t>
            </w:r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0,4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,4</w:t>
            </w:r>
            <w:proofErr w:type="gramEnd"/>
            <w:r w:rsidRPr="005B4FCB">
              <w:t>–</w:t>
            </w:r>
            <w:r w:rsidRPr="00F62C30">
              <w:t>0,5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1,0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,9</w:t>
            </w:r>
            <w:proofErr w:type="gramEnd"/>
            <w:r w:rsidRPr="005B4FCB">
              <w:t>–</w:t>
            </w:r>
            <w:r w:rsidRPr="00F62C30">
              <w:t>1,1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1,0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,9</w:t>
            </w:r>
            <w:proofErr w:type="gramEnd"/>
            <w:r w:rsidRPr="005B4FCB">
              <w:t>–</w:t>
            </w:r>
            <w:r w:rsidRPr="00F62C30">
              <w:t>1,1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1,2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</w:t>
            </w:r>
            <w:proofErr w:type="gramStart"/>
            <w:r w:rsidRPr="00F62C30">
              <w:t>,2</w:t>
            </w:r>
            <w:proofErr w:type="gramEnd"/>
            <w:r w:rsidRPr="005B4FCB">
              <w:t>–</w:t>
            </w:r>
            <w:r w:rsidRPr="00F62C30">
              <w:t>1,3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1,2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</w:t>
            </w:r>
            <w:proofErr w:type="gramStart"/>
            <w:r w:rsidRPr="00F62C30">
              <w:t>,2</w:t>
            </w:r>
            <w:proofErr w:type="gramEnd"/>
            <w:r w:rsidRPr="005B4FCB">
              <w:t>–</w:t>
            </w:r>
            <w:r w:rsidRPr="00F62C30">
              <w:t>1,3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0,84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ИММЛЖ,</w:t>
            </w:r>
          </w:p>
          <w:p w:rsidR="003D77B0" w:rsidRPr="00F62C30" w:rsidRDefault="003D77B0" w:rsidP="003D77B0">
            <w:pPr>
              <w:pStyle w:val="6"/>
              <w:outlineLvl w:val="5"/>
            </w:pPr>
            <w:r w:rsidRPr="00F62C30">
              <w:t>г/м</w:t>
            </w:r>
            <w:proofErr w:type="gramStart"/>
            <w:r w:rsidRPr="00F62C3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73,16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63</w:t>
            </w:r>
            <w:proofErr w:type="gramStart"/>
            <w:r w:rsidRPr="00F62C30">
              <w:t>,81</w:t>
            </w:r>
            <w:proofErr w:type="gramEnd"/>
            <w:r w:rsidRPr="005B4FCB">
              <w:t>–</w:t>
            </w:r>
            <w:r w:rsidRPr="00F62C30">
              <w:t>85,90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113,5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109</w:t>
            </w:r>
            <w:proofErr w:type="gramStart"/>
            <w:r w:rsidRPr="00F62C30">
              <w:t>,0</w:t>
            </w:r>
            <w:proofErr w:type="gramEnd"/>
            <w:r w:rsidRPr="005B4FCB">
              <w:t>–</w:t>
            </w:r>
            <w:r w:rsidRPr="00F62C30">
              <w:t>140,0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112,83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106</w:t>
            </w:r>
            <w:proofErr w:type="gramStart"/>
            <w:r w:rsidRPr="00F62C30">
              <w:t>,0</w:t>
            </w:r>
            <w:proofErr w:type="gramEnd"/>
            <w:r w:rsidRPr="005B4FCB">
              <w:t>–</w:t>
            </w:r>
            <w:r w:rsidRPr="00F62C30">
              <w:t>136,0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136,51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116</w:t>
            </w:r>
            <w:proofErr w:type="gramStart"/>
            <w:r w:rsidRPr="00F62C30">
              <w:t>,8</w:t>
            </w:r>
            <w:proofErr w:type="gramEnd"/>
            <w:r w:rsidRPr="005B4FCB">
              <w:t>–</w:t>
            </w:r>
            <w:r w:rsidRPr="00F62C30">
              <w:t>145,9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137,96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116</w:t>
            </w:r>
            <w:proofErr w:type="gramStart"/>
            <w:r w:rsidRPr="00F62C30">
              <w:t>,8</w:t>
            </w:r>
            <w:proofErr w:type="gramEnd"/>
            <w:r w:rsidRPr="005B4FCB">
              <w:t>–</w:t>
            </w:r>
            <w:r w:rsidRPr="00F62C30">
              <w:t>145,9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ОТС,</w:t>
            </w:r>
          </w:p>
          <w:p w:rsidR="003D77B0" w:rsidRPr="00F62C30" w:rsidRDefault="003D77B0" w:rsidP="003D77B0">
            <w:pPr>
              <w:pStyle w:val="6"/>
              <w:outlineLvl w:val="5"/>
            </w:pPr>
            <w:proofErr w:type="spellStart"/>
            <w:r w:rsidRPr="00F62C30">
              <w:t>усл</w:t>
            </w:r>
            <w:proofErr w:type="spellEnd"/>
            <w:r w:rsidRPr="00F62C30">
              <w:t>.</w:t>
            </w:r>
            <w:r>
              <w:t xml:space="preserve"> ед.</w:t>
            </w:r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0,36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,33</w:t>
            </w:r>
            <w:proofErr w:type="gramEnd"/>
            <w:r w:rsidRPr="005B4FCB">
              <w:t>–</w:t>
            </w:r>
            <w:r w:rsidRPr="00F62C30">
              <w:t>0,39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0,43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,43</w:t>
            </w:r>
            <w:proofErr w:type="gramEnd"/>
            <w:r w:rsidRPr="005B4FCB">
              <w:t>–</w:t>
            </w:r>
            <w:r w:rsidRPr="00F62C30">
              <w:t>0,46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0,43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,42</w:t>
            </w:r>
            <w:proofErr w:type="gramEnd"/>
            <w:r w:rsidRPr="005B4FCB">
              <w:t>–</w:t>
            </w:r>
            <w:r w:rsidRPr="00F62C30">
              <w:t>0,45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0,5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,42</w:t>
            </w:r>
            <w:proofErr w:type="gramEnd"/>
            <w:r w:rsidRPr="005B4FCB">
              <w:t>–</w:t>
            </w:r>
            <w:r w:rsidRPr="00F62C30">
              <w:t>0,55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0,5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,42</w:t>
            </w:r>
            <w:proofErr w:type="gramEnd"/>
            <w:r w:rsidRPr="005B4FCB">
              <w:t>–</w:t>
            </w:r>
            <w:r w:rsidRPr="00F62C30">
              <w:t>0,52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КДР,</w:t>
            </w:r>
          </w:p>
          <w:p w:rsidR="003D77B0" w:rsidRPr="00F62C30" w:rsidRDefault="003D77B0" w:rsidP="003D77B0">
            <w:pPr>
              <w:pStyle w:val="6"/>
              <w:outlineLvl w:val="5"/>
            </w:pPr>
            <w:r w:rsidRPr="00F62C30">
              <w:t>см/м</w:t>
            </w:r>
            <w:proofErr w:type="gramStart"/>
            <w:r w:rsidRPr="00F62C3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1,74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</w:t>
            </w:r>
            <w:proofErr w:type="gramStart"/>
            <w:r w:rsidRPr="00F62C30">
              <w:t>,53</w:t>
            </w:r>
            <w:proofErr w:type="gramEnd"/>
            <w:r w:rsidRPr="005B4FCB">
              <w:t>–</w:t>
            </w:r>
            <w:r w:rsidRPr="00F62C30">
              <w:t>1,84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2,35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2</w:t>
            </w:r>
            <w:proofErr w:type="gramStart"/>
            <w:r w:rsidRPr="00F62C30">
              <w:t>,21</w:t>
            </w:r>
            <w:proofErr w:type="gramEnd"/>
            <w:r w:rsidRPr="005B4FCB">
              <w:t>–</w:t>
            </w:r>
            <w:r w:rsidRPr="00F62C30">
              <w:t>2,57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2,26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2</w:t>
            </w:r>
            <w:proofErr w:type="gramStart"/>
            <w:r w:rsidRPr="00F62C30">
              <w:t>,05</w:t>
            </w:r>
            <w:proofErr w:type="gramEnd"/>
            <w:r w:rsidRPr="005B4FCB">
              <w:t>–</w:t>
            </w:r>
            <w:r w:rsidRPr="00F62C30">
              <w:t>2,5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2,46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2</w:t>
            </w:r>
            <w:proofErr w:type="gramStart"/>
            <w:r w:rsidRPr="00F62C30">
              <w:t>,22</w:t>
            </w:r>
            <w:proofErr w:type="gramEnd"/>
            <w:r w:rsidRPr="005B4FCB">
              <w:t>–</w:t>
            </w:r>
            <w:r w:rsidRPr="00F62C30">
              <w:t>2,63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2,46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2</w:t>
            </w:r>
            <w:proofErr w:type="gramStart"/>
            <w:r w:rsidRPr="00F62C30">
              <w:t>,28</w:t>
            </w:r>
            <w:proofErr w:type="gramEnd"/>
            <w:r w:rsidRPr="005B4FCB">
              <w:t>–</w:t>
            </w:r>
            <w:r w:rsidRPr="00F62C30">
              <w:t>2,74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КСР,</w:t>
            </w:r>
            <w:r>
              <w:t xml:space="preserve"> </w:t>
            </w:r>
            <w:r w:rsidRPr="00F62C30">
              <w:t>см</w:t>
            </w:r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2,4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2</w:t>
            </w:r>
            <w:proofErr w:type="gramStart"/>
            <w:r w:rsidRPr="00F62C30">
              <w:t>,2</w:t>
            </w:r>
            <w:proofErr w:type="gramEnd"/>
            <w:r w:rsidRPr="005B4FCB">
              <w:t>–</w:t>
            </w:r>
            <w:r w:rsidRPr="00F62C30">
              <w:t>2,7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2,71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2</w:t>
            </w:r>
            <w:proofErr w:type="gramStart"/>
            <w:r w:rsidRPr="00F62C30">
              <w:t>,65</w:t>
            </w:r>
            <w:proofErr w:type="gramEnd"/>
            <w:r w:rsidRPr="005B4FCB">
              <w:t>–</w:t>
            </w:r>
            <w:r w:rsidRPr="00F62C30">
              <w:t>2,9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2,47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2</w:t>
            </w:r>
            <w:proofErr w:type="gramStart"/>
            <w:r w:rsidRPr="00F62C30">
              <w:t>,4</w:t>
            </w:r>
            <w:proofErr w:type="gramEnd"/>
            <w:r w:rsidRPr="005B4FCB">
              <w:t>–</w:t>
            </w:r>
            <w:r w:rsidRPr="00F62C30">
              <w:t>2,6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3,1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3</w:t>
            </w:r>
            <w:proofErr w:type="gramStart"/>
            <w:r w:rsidRPr="00F62C30">
              <w:t>,0</w:t>
            </w:r>
            <w:proofErr w:type="gramEnd"/>
            <w:r w:rsidRPr="005B4FCB">
              <w:t>–</w:t>
            </w:r>
            <w:r w:rsidRPr="00F62C30">
              <w:t>3,19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3,12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3</w:t>
            </w:r>
            <w:proofErr w:type="gramStart"/>
            <w:r w:rsidRPr="00F62C30">
              <w:t>,01</w:t>
            </w:r>
            <w:proofErr w:type="gramEnd"/>
            <w:r w:rsidRPr="005B4FCB">
              <w:t>–</w:t>
            </w:r>
            <w:r w:rsidRPr="00F62C30">
              <w:t>3,20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0,96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lastRenderedPageBreak/>
              <w:t>ИКДО,</w:t>
            </w:r>
          </w:p>
          <w:p w:rsidR="003D77B0" w:rsidRPr="00F62C30" w:rsidRDefault="003D77B0" w:rsidP="003D77B0">
            <w:pPr>
              <w:pStyle w:val="6"/>
              <w:outlineLvl w:val="5"/>
            </w:pPr>
            <w:r w:rsidRPr="00F62C30">
              <w:t>мл/м</w:t>
            </w:r>
            <w:proofErr w:type="gramStart"/>
            <w:r w:rsidRPr="00D60C4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48,2</w:t>
            </w:r>
          </w:p>
          <w:p w:rsidR="003D77B0" w:rsidRPr="00F62C30" w:rsidRDefault="003D77B0" w:rsidP="003D77B0">
            <w:pPr>
              <w:pStyle w:val="6"/>
              <w:outlineLvl w:val="5"/>
            </w:pPr>
            <w:r>
              <w:rPr>
                <w:lang w:val="en-US"/>
              </w:rPr>
              <w:t>[</w:t>
            </w:r>
            <w:r w:rsidRPr="00F62C30">
              <w:t>42</w:t>
            </w:r>
            <w:proofErr w:type="gramStart"/>
            <w:r w:rsidRPr="00F62C30">
              <w:t>,35</w:t>
            </w:r>
            <w:proofErr w:type="gramEnd"/>
            <w:r w:rsidRPr="005B4FCB">
              <w:t>–</w:t>
            </w:r>
            <w:r w:rsidRPr="00F62C30">
              <w:t>52,9)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66,35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59</w:t>
            </w:r>
            <w:proofErr w:type="gramStart"/>
            <w:r w:rsidRPr="00F62C30">
              <w:t>,12</w:t>
            </w:r>
            <w:proofErr w:type="gramEnd"/>
            <w:r w:rsidRPr="005B4FCB">
              <w:t>–</w:t>
            </w:r>
            <w:r w:rsidRPr="00F62C30">
              <w:t>71,05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62,55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57</w:t>
            </w:r>
            <w:proofErr w:type="gramStart"/>
            <w:r w:rsidRPr="00F62C30">
              <w:t>,5</w:t>
            </w:r>
            <w:proofErr w:type="gramEnd"/>
            <w:r w:rsidRPr="005B4FCB">
              <w:t>–</w:t>
            </w:r>
            <w:r w:rsidRPr="00F62C30">
              <w:t>68,82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76,1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71</w:t>
            </w:r>
            <w:proofErr w:type="gramStart"/>
            <w:r w:rsidRPr="00F62C30">
              <w:t>,43</w:t>
            </w:r>
            <w:proofErr w:type="gramEnd"/>
            <w:r w:rsidRPr="005B4FCB">
              <w:t>–</w:t>
            </w:r>
            <w:r w:rsidRPr="00F62C30">
              <w:t>81,67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77,6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72</w:t>
            </w:r>
            <w:proofErr w:type="gramStart"/>
            <w:r w:rsidRPr="00F62C30">
              <w:t>,11</w:t>
            </w:r>
            <w:proofErr w:type="gramEnd"/>
            <w:r w:rsidRPr="005B4FCB">
              <w:t>–</w:t>
            </w:r>
            <w:r w:rsidRPr="00F62C30">
              <w:t>82,08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ИКСО,</w:t>
            </w:r>
          </w:p>
          <w:p w:rsidR="003D77B0" w:rsidRPr="00F62C30" w:rsidRDefault="003D77B0" w:rsidP="003D77B0">
            <w:pPr>
              <w:pStyle w:val="6"/>
              <w:outlineLvl w:val="5"/>
            </w:pPr>
            <w:r w:rsidRPr="00F62C30">
              <w:t>мл/м</w:t>
            </w:r>
            <w:proofErr w:type="gramStart"/>
            <w:r w:rsidRPr="00D60C4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17,85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12</w:t>
            </w:r>
            <w:proofErr w:type="gramStart"/>
            <w:r w:rsidRPr="00F62C30">
              <w:t>,7</w:t>
            </w:r>
            <w:proofErr w:type="gramEnd"/>
            <w:r w:rsidRPr="005B4FCB">
              <w:t>–</w:t>
            </w:r>
            <w:r w:rsidRPr="00F62C30">
              <w:t>22,43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30,0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27</w:t>
            </w:r>
            <w:proofErr w:type="gramStart"/>
            <w:r w:rsidRPr="00F62C30">
              <w:t>,26</w:t>
            </w:r>
            <w:proofErr w:type="gramEnd"/>
            <w:r w:rsidRPr="005B4FCB">
              <w:t>–</w:t>
            </w:r>
            <w:r w:rsidRPr="00F62C30">
              <w:t>34,19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28,21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26</w:t>
            </w:r>
            <w:proofErr w:type="gramStart"/>
            <w:r w:rsidRPr="00F62C30">
              <w:t>,0</w:t>
            </w:r>
            <w:proofErr w:type="gramEnd"/>
            <w:r w:rsidRPr="005B4FCB">
              <w:t>–</w:t>
            </w:r>
            <w:r w:rsidRPr="00F62C30">
              <w:t>32,43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40,3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37</w:t>
            </w:r>
            <w:proofErr w:type="gramStart"/>
            <w:r w:rsidRPr="00F62C30">
              <w:t>,76</w:t>
            </w:r>
            <w:proofErr w:type="gramEnd"/>
            <w:r w:rsidRPr="005B4FCB">
              <w:t>–</w:t>
            </w:r>
            <w:r w:rsidRPr="00F62C30">
              <w:t>43,6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42,0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38</w:t>
            </w:r>
            <w:proofErr w:type="gramStart"/>
            <w:r w:rsidRPr="00F62C30">
              <w:t>,54</w:t>
            </w:r>
            <w:proofErr w:type="gramEnd"/>
            <w:r w:rsidRPr="005B4FCB">
              <w:t>–</w:t>
            </w:r>
            <w:r w:rsidRPr="00F62C30">
              <w:t>44,56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074372">
              <w:t>ФВ,</w:t>
            </w:r>
          </w:p>
          <w:p w:rsidR="003D77B0" w:rsidRPr="00F62C30" w:rsidRDefault="003D77B0" w:rsidP="003D77B0">
            <w:pPr>
              <w:pStyle w:val="6"/>
              <w:outlineLvl w:val="5"/>
            </w:pPr>
            <w:r w:rsidRPr="00F62C30">
              <w:t>%</w:t>
            </w:r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60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56</w:t>
            </w:r>
            <w:r w:rsidRPr="005B4FCB">
              <w:t>–</w:t>
            </w:r>
            <w:r w:rsidRPr="00F62C30">
              <w:t>67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53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50</w:t>
            </w:r>
            <w:r w:rsidRPr="005B4FCB">
              <w:t>–</w:t>
            </w:r>
            <w:r w:rsidRPr="00F62C30">
              <w:t>56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54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51</w:t>
            </w:r>
            <w:r w:rsidRPr="005B4FCB">
              <w:t>–</w:t>
            </w:r>
            <w:r w:rsidRPr="00F62C30">
              <w:t>57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46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45</w:t>
            </w:r>
            <w:r w:rsidRPr="005B4FCB">
              <w:t>–</w:t>
            </w:r>
            <w:r w:rsidRPr="00F62C30">
              <w:t>48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46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43</w:t>
            </w:r>
            <w:r w:rsidRPr="005B4FCB">
              <w:t>–</w:t>
            </w:r>
            <w:r w:rsidRPr="00F62C30">
              <w:t>47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УО,</w:t>
            </w:r>
          </w:p>
          <w:p w:rsidR="003D77B0" w:rsidRPr="00F62C30" w:rsidRDefault="003D77B0" w:rsidP="003D77B0">
            <w:pPr>
              <w:pStyle w:val="6"/>
              <w:outlineLvl w:val="5"/>
            </w:pPr>
            <w:r w:rsidRPr="00F62C30">
              <w:t>мл</w:t>
            </w:r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55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46</w:t>
            </w:r>
            <w:r w:rsidRPr="005B4FCB">
              <w:t>–</w:t>
            </w:r>
            <w:r w:rsidRPr="00F62C30">
              <w:t>64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69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64</w:t>
            </w:r>
            <w:r w:rsidRPr="005B4FCB">
              <w:t>–</w:t>
            </w:r>
            <w:r w:rsidRPr="00F62C30">
              <w:t>72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67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62</w:t>
            </w:r>
            <w:r w:rsidRPr="005B4FCB">
              <w:t>–</w:t>
            </w:r>
            <w:r w:rsidRPr="00F62C30">
              <w:t>72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69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66</w:t>
            </w:r>
            <w:r w:rsidRPr="005B4FCB">
              <w:t>–</w:t>
            </w:r>
            <w:r w:rsidRPr="00F62C30">
              <w:t>74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68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64</w:t>
            </w:r>
            <w:r w:rsidRPr="005B4FCB">
              <w:t>–</w:t>
            </w:r>
            <w:r w:rsidRPr="00F62C30">
              <w:t>73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КСМС,</w:t>
            </w:r>
          </w:p>
          <w:p w:rsidR="003D77B0" w:rsidRPr="00F62C30" w:rsidRDefault="003D77B0" w:rsidP="003D77B0">
            <w:pPr>
              <w:pStyle w:val="6"/>
              <w:outlineLvl w:val="5"/>
            </w:pPr>
            <w:r w:rsidRPr="00F62C30">
              <w:t>дин/</w:t>
            </w:r>
            <w:proofErr w:type="gramStart"/>
            <w:r w:rsidRPr="00F62C30">
              <w:t>см</w:t>
            </w:r>
            <w:proofErr w:type="gramEnd"/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  <w:rPr>
                <w:rFonts w:eastAsia="Andale Sans UI"/>
                <w:kern w:val="1"/>
                <w:lang w:eastAsia="ar-SA"/>
              </w:rPr>
            </w:pPr>
            <w:r w:rsidRPr="00F62C30">
              <w:rPr>
                <w:rFonts w:eastAsia="Andale Sans UI"/>
                <w:kern w:val="1"/>
                <w:lang w:eastAsia="ar-SA"/>
              </w:rPr>
              <w:t>71,25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rPr>
                <w:rFonts w:eastAsia="Andale Sans UI"/>
                <w:kern w:val="1"/>
                <w:lang w:eastAsia="ar-SA"/>
              </w:rPr>
              <w:t>61</w:t>
            </w:r>
            <w:proofErr w:type="gramStart"/>
            <w:r w:rsidRPr="00F62C30">
              <w:rPr>
                <w:rFonts w:eastAsia="Andale Sans UI"/>
                <w:kern w:val="1"/>
                <w:lang w:eastAsia="ar-SA"/>
              </w:rPr>
              <w:t>,4</w:t>
            </w:r>
            <w:proofErr w:type="gramEnd"/>
            <w:r w:rsidRPr="005B4FCB">
              <w:t>–</w:t>
            </w:r>
            <w:r w:rsidRPr="00F62C30">
              <w:rPr>
                <w:rFonts w:eastAsia="Andale Sans UI"/>
                <w:kern w:val="1"/>
                <w:lang w:eastAsia="ar-SA"/>
              </w:rPr>
              <w:t>82,8</w:t>
            </w:r>
            <w:r>
              <w:rPr>
                <w:rFonts w:eastAsia="Andale Sans UI"/>
                <w:kern w:val="1"/>
                <w:lang w:val="en-US" w:eastAsia="ar-SA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101,63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87</w:t>
            </w:r>
            <w:proofErr w:type="gramStart"/>
            <w:r w:rsidRPr="00F62C30">
              <w:t>,01</w:t>
            </w:r>
            <w:proofErr w:type="gramEnd"/>
            <w:r w:rsidRPr="005B4FCB">
              <w:t>–</w:t>
            </w:r>
            <w:r w:rsidRPr="00F62C30">
              <w:t>127,54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93,84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79</w:t>
            </w:r>
            <w:proofErr w:type="gramStart"/>
            <w:r w:rsidRPr="00F62C30">
              <w:t>,32</w:t>
            </w:r>
            <w:proofErr w:type="gramEnd"/>
            <w:r w:rsidRPr="005B4FCB">
              <w:t>–</w:t>
            </w:r>
            <w:r w:rsidRPr="00F62C30">
              <w:t>113,52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  <w:rPr>
                <w:lang w:val="en-US"/>
              </w:rPr>
            </w:pPr>
            <w:r w:rsidRPr="00F62C30">
              <w:rPr>
                <w:lang w:val="en-US"/>
              </w:rPr>
              <w:t>148</w:t>
            </w:r>
            <w:proofErr w:type="gramStart"/>
            <w:r w:rsidRPr="00F62C30">
              <w:t>,</w:t>
            </w:r>
            <w:r w:rsidRPr="00F62C30">
              <w:rPr>
                <w:lang w:val="en-US"/>
              </w:rPr>
              <w:t>9</w:t>
            </w:r>
            <w:proofErr w:type="gramEnd"/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135</w:t>
            </w:r>
            <w:proofErr w:type="gramStart"/>
            <w:r w:rsidRPr="00F62C30">
              <w:t>,9</w:t>
            </w:r>
            <w:proofErr w:type="gramEnd"/>
            <w:r w:rsidRPr="005B4FCB">
              <w:t>–</w:t>
            </w:r>
            <w:r w:rsidRPr="00F62C30">
              <w:t>169,3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153,64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141</w:t>
            </w:r>
            <w:proofErr w:type="gramStart"/>
            <w:r w:rsidRPr="00F62C30">
              <w:t>,06</w:t>
            </w:r>
            <w:proofErr w:type="gramEnd"/>
            <w:r w:rsidRPr="005B4FCB">
              <w:t>–</w:t>
            </w:r>
            <w:r w:rsidRPr="00F62C30">
              <w:t>170,1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0,03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ИСИР,</w:t>
            </w:r>
          </w:p>
          <w:p w:rsidR="003D77B0" w:rsidRPr="00F62C30" w:rsidRDefault="003D77B0" w:rsidP="003D77B0">
            <w:pPr>
              <w:pStyle w:val="6"/>
              <w:outlineLvl w:val="5"/>
            </w:pPr>
            <w:r w:rsidRPr="00F62C30">
              <w:t>ед.</w:t>
            </w:r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136,5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119</w:t>
            </w:r>
            <w:proofErr w:type="gramStart"/>
            <w:r w:rsidRPr="00F62C30">
              <w:t>,6</w:t>
            </w:r>
            <w:proofErr w:type="gramEnd"/>
            <w:r w:rsidRPr="005B4FCB">
              <w:t>–</w:t>
            </w:r>
            <w:r w:rsidRPr="00F62C30">
              <w:t>170,4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83,52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74</w:t>
            </w:r>
            <w:proofErr w:type="gramStart"/>
            <w:r w:rsidRPr="00F62C30">
              <w:t>,22</w:t>
            </w:r>
            <w:proofErr w:type="gramEnd"/>
            <w:r w:rsidRPr="005B4FCB">
              <w:t>–</w:t>
            </w:r>
            <w:r w:rsidRPr="00F62C30">
              <w:t>96,92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85,54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80</w:t>
            </w:r>
            <w:proofErr w:type="gramStart"/>
            <w:r w:rsidRPr="00F62C30">
              <w:t>,67</w:t>
            </w:r>
            <w:proofErr w:type="gramEnd"/>
            <w:r w:rsidRPr="005B4FCB">
              <w:t>–</w:t>
            </w:r>
            <w:r w:rsidRPr="00F62C30">
              <w:t>94,87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67,04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55</w:t>
            </w:r>
            <w:proofErr w:type="gramStart"/>
            <w:r w:rsidRPr="00F62C30">
              <w:t>,51</w:t>
            </w:r>
            <w:proofErr w:type="gramEnd"/>
            <w:r w:rsidRPr="005B4FCB">
              <w:t>–</w:t>
            </w:r>
            <w:r w:rsidRPr="00F62C30">
              <w:t>72,83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67,43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55</w:t>
            </w:r>
            <w:proofErr w:type="gramStart"/>
            <w:r w:rsidRPr="00F62C30">
              <w:t>,18</w:t>
            </w:r>
            <w:proofErr w:type="gramEnd"/>
            <w:r w:rsidRPr="005B4FCB">
              <w:t>–</w:t>
            </w:r>
            <w:r w:rsidRPr="00F62C30">
              <w:t>75,92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0,35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proofErr w:type="spellStart"/>
            <w:r w:rsidRPr="00F62C30">
              <w:t>Соотн</w:t>
            </w:r>
            <w:proofErr w:type="spellEnd"/>
            <w:r w:rsidRPr="00F62C30">
              <w:t xml:space="preserve">. Е/А, </w:t>
            </w:r>
            <w:proofErr w:type="spellStart"/>
            <w:r w:rsidRPr="00F62C30">
              <w:t>усл</w:t>
            </w:r>
            <w:proofErr w:type="spellEnd"/>
            <w:r w:rsidRPr="00F62C30">
              <w:t>.</w:t>
            </w:r>
            <w:r>
              <w:t xml:space="preserve"> ед.</w:t>
            </w:r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1,45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</w:t>
            </w:r>
            <w:proofErr w:type="gramStart"/>
            <w:r w:rsidRPr="00F62C30">
              <w:t>,2</w:t>
            </w:r>
            <w:proofErr w:type="gramEnd"/>
            <w:r w:rsidRPr="005B4FCB">
              <w:t>–</w:t>
            </w:r>
            <w:r w:rsidRPr="00F62C30">
              <w:t>1,6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0,77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,7</w:t>
            </w:r>
            <w:proofErr w:type="gramEnd"/>
            <w:r w:rsidRPr="005B4FCB">
              <w:t>–</w:t>
            </w:r>
            <w:r w:rsidRPr="00F62C30">
              <w:t>0,92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0,77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0</w:t>
            </w:r>
            <w:proofErr w:type="gramStart"/>
            <w:r w:rsidRPr="00F62C30">
              <w:t>,7</w:t>
            </w:r>
            <w:proofErr w:type="gramEnd"/>
            <w:r w:rsidRPr="005B4FCB">
              <w:t>–</w:t>
            </w:r>
            <w:r w:rsidRPr="00F62C30">
              <w:t>1,01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3B2E84" w:rsidRDefault="003D77B0" w:rsidP="003D77B0">
            <w:pPr>
              <w:pStyle w:val="6"/>
              <w:outlineLvl w:val="5"/>
            </w:pPr>
            <w:r w:rsidRPr="003B2E84">
              <w:t>1,07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3B2E84">
              <w:t>0</w:t>
            </w:r>
            <w:proofErr w:type="gramStart"/>
            <w:r w:rsidRPr="003B2E84">
              <w:t>,89</w:t>
            </w:r>
            <w:proofErr w:type="gramEnd"/>
            <w:r w:rsidRPr="005B4FCB">
              <w:t>–</w:t>
            </w:r>
            <w:r w:rsidRPr="003B2E84">
              <w:t>1,24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3B2E84" w:rsidRDefault="003D77B0" w:rsidP="003D77B0">
            <w:pPr>
              <w:pStyle w:val="6"/>
              <w:outlineLvl w:val="5"/>
            </w:pPr>
            <w:r w:rsidRPr="003B2E84">
              <w:t>1,17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3B2E84">
              <w:t>1</w:t>
            </w:r>
            <w:proofErr w:type="gramStart"/>
            <w:r w:rsidRPr="003B2E84">
              <w:t>,05</w:t>
            </w:r>
            <w:proofErr w:type="gramEnd"/>
            <w:r w:rsidRPr="005B4FCB">
              <w:t>–</w:t>
            </w:r>
            <w:r w:rsidRPr="003B2E84">
              <w:t>1,25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3B2E84" w:rsidRDefault="003D77B0" w:rsidP="003D77B0">
            <w:pPr>
              <w:pStyle w:val="6"/>
              <w:outlineLvl w:val="5"/>
            </w:pPr>
            <w:r w:rsidRPr="003B2E84">
              <w:t>0,01</w:t>
            </w:r>
          </w:p>
        </w:tc>
        <w:tc>
          <w:tcPr>
            <w:tcW w:w="322" w:type="pct"/>
            <w:vAlign w:val="center"/>
          </w:tcPr>
          <w:p w:rsidR="003D77B0" w:rsidRPr="003B2E84" w:rsidRDefault="003D77B0" w:rsidP="003D77B0">
            <w:pPr>
              <w:pStyle w:val="6"/>
              <w:outlineLvl w:val="5"/>
            </w:pPr>
            <w:r w:rsidRPr="003B2E84">
              <w:t>0,01</w:t>
            </w:r>
          </w:p>
        </w:tc>
        <w:tc>
          <w:tcPr>
            <w:tcW w:w="322" w:type="pct"/>
            <w:vAlign w:val="center"/>
          </w:tcPr>
          <w:p w:rsidR="003D77B0" w:rsidRPr="003B2E84" w:rsidRDefault="003D77B0" w:rsidP="003D77B0">
            <w:pPr>
              <w:pStyle w:val="6"/>
              <w:outlineLvl w:val="5"/>
            </w:pPr>
            <w:r w:rsidRPr="003B2E84">
              <w:t>0,04</w:t>
            </w:r>
          </w:p>
        </w:tc>
        <w:tc>
          <w:tcPr>
            <w:tcW w:w="321" w:type="pct"/>
            <w:vAlign w:val="center"/>
          </w:tcPr>
          <w:p w:rsidR="003D77B0" w:rsidRPr="003B2E84" w:rsidRDefault="003D77B0" w:rsidP="003D77B0">
            <w:pPr>
              <w:pStyle w:val="6"/>
              <w:outlineLvl w:val="5"/>
            </w:pPr>
            <w:r w:rsidRPr="003B2E84">
              <w:t>0,01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rPr>
                <w:lang w:val="en-US"/>
              </w:rPr>
              <w:t>DT</w:t>
            </w:r>
            <w:r w:rsidRPr="00F62C30">
              <w:t>,</w:t>
            </w:r>
          </w:p>
          <w:p w:rsidR="003D77B0" w:rsidRPr="00F62C30" w:rsidRDefault="003D77B0" w:rsidP="003D77B0">
            <w:pPr>
              <w:pStyle w:val="6"/>
              <w:outlineLvl w:val="5"/>
            </w:pPr>
            <w:proofErr w:type="spellStart"/>
            <w:r w:rsidRPr="00F62C30">
              <w:t>мсек</w:t>
            </w:r>
            <w:proofErr w:type="spellEnd"/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185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170</w:t>
            </w:r>
            <w:proofErr w:type="gramStart"/>
            <w:r w:rsidRPr="00F62C30">
              <w:t>,5</w:t>
            </w:r>
            <w:proofErr w:type="gramEnd"/>
            <w:r w:rsidRPr="005B4FCB">
              <w:t>–</w:t>
            </w:r>
            <w:r w:rsidRPr="00F62C30">
              <w:t>207,5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221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188</w:t>
            </w:r>
            <w:r w:rsidRPr="005B4FCB">
              <w:t>–</w:t>
            </w:r>
            <w:r w:rsidRPr="00F62C30">
              <w:t>229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219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198</w:t>
            </w:r>
            <w:r w:rsidRPr="005B4FCB">
              <w:t>–</w:t>
            </w:r>
            <w:r w:rsidRPr="00F62C30">
              <w:t>230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3B2E84" w:rsidRDefault="003D77B0" w:rsidP="003D77B0">
            <w:pPr>
              <w:pStyle w:val="6"/>
              <w:outlineLvl w:val="5"/>
            </w:pPr>
            <w:r w:rsidRPr="003B2E84">
              <w:t>210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3B2E84">
              <w:t>180</w:t>
            </w:r>
            <w:r w:rsidRPr="005B4FCB">
              <w:t>–</w:t>
            </w:r>
            <w:r w:rsidRPr="003B2E84">
              <w:t>228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3B2E84" w:rsidRDefault="003D77B0" w:rsidP="003D77B0">
            <w:pPr>
              <w:pStyle w:val="6"/>
              <w:outlineLvl w:val="5"/>
            </w:pPr>
            <w:r w:rsidRPr="003B2E84">
              <w:t>199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3B2E84">
              <w:t>195</w:t>
            </w:r>
            <w:r w:rsidRPr="005B4FCB">
              <w:t>–</w:t>
            </w:r>
            <w:r w:rsidRPr="003B2E84">
              <w:t>245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3B2E84" w:rsidRDefault="003D77B0" w:rsidP="003D77B0">
            <w:pPr>
              <w:pStyle w:val="6"/>
              <w:outlineLvl w:val="5"/>
            </w:pPr>
            <w:r w:rsidRPr="003B2E84">
              <w:t>0,01</w:t>
            </w:r>
          </w:p>
        </w:tc>
        <w:tc>
          <w:tcPr>
            <w:tcW w:w="322" w:type="pct"/>
            <w:vAlign w:val="center"/>
          </w:tcPr>
          <w:p w:rsidR="003D77B0" w:rsidRPr="003B2E84" w:rsidRDefault="003D77B0" w:rsidP="003D77B0">
            <w:pPr>
              <w:pStyle w:val="6"/>
              <w:outlineLvl w:val="5"/>
            </w:pPr>
            <w:r w:rsidRPr="003B2E84">
              <w:t>0,01</w:t>
            </w:r>
          </w:p>
        </w:tc>
        <w:tc>
          <w:tcPr>
            <w:tcW w:w="322" w:type="pct"/>
            <w:vAlign w:val="center"/>
          </w:tcPr>
          <w:p w:rsidR="003D77B0" w:rsidRPr="003B2E84" w:rsidRDefault="003D77B0" w:rsidP="003D77B0">
            <w:pPr>
              <w:pStyle w:val="6"/>
              <w:outlineLvl w:val="5"/>
            </w:pPr>
            <w:r w:rsidRPr="003B2E84">
              <w:t>0,23</w:t>
            </w:r>
          </w:p>
        </w:tc>
        <w:tc>
          <w:tcPr>
            <w:tcW w:w="321" w:type="pct"/>
            <w:vAlign w:val="center"/>
          </w:tcPr>
          <w:p w:rsidR="003D77B0" w:rsidRPr="003B2E84" w:rsidRDefault="003D77B0" w:rsidP="003D77B0">
            <w:pPr>
              <w:pStyle w:val="6"/>
              <w:outlineLvl w:val="5"/>
            </w:pPr>
            <w:r w:rsidRPr="003B2E84">
              <w:t>0,01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proofErr w:type="gramStart"/>
            <w:r w:rsidRPr="00F62C30">
              <w:rPr>
                <w:lang w:val="en-US"/>
              </w:rPr>
              <w:t>e</w:t>
            </w:r>
            <w:proofErr w:type="gramEnd"/>
            <w:r w:rsidRPr="00F62C30">
              <w:t>'</w:t>
            </w:r>
          </w:p>
          <w:p w:rsidR="003D77B0" w:rsidRPr="00F62C30" w:rsidRDefault="003D77B0" w:rsidP="003D77B0">
            <w:pPr>
              <w:pStyle w:val="6"/>
              <w:outlineLvl w:val="5"/>
            </w:pPr>
            <w:r w:rsidRPr="00F62C30">
              <w:t>см/</w:t>
            </w:r>
            <w:proofErr w:type="gramStart"/>
            <w:r w:rsidRPr="00F62C30">
              <w:t>с</w:t>
            </w:r>
            <w:proofErr w:type="gramEnd"/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9,56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8</w:t>
            </w:r>
            <w:proofErr w:type="gramStart"/>
            <w:r w:rsidRPr="00F62C30">
              <w:t>,69</w:t>
            </w:r>
            <w:proofErr w:type="gramEnd"/>
            <w:r w:rsidRPr="005B4FCB">
              <w:t>–</w:t>
            </w:r>
            <w:r w:rsidRPr="00F62C30">
              <w:t>10,32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6,7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5</w:t>
            </w:r>
            <w:proofErr w:type="gramStart"/>
            <w:r w:rsidRPr="00F62C30">
              <w:t>,42</w:t>
            </w:r>
            <w:proofErr w:type="gramEnd"/>
            <w:r w:rsidRPr="005B4FCB">
              <w:t>–</w:t>
            </w:r>
            <w:r w:rsidRPr="00F62C30">
              <w:t>7,27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7,1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5</w:t>
            </w:r>
            <w:proofErr w:type="gramStart"/>
            <w:r w:rsidRPr="00F62C30">
              <w:t>,43</w:t>
            </w:r>
            <w:proofErr w:type="gramEnd"/>
            <w:r w:rsidRPr="005B4FCB">
              <w:t>–</w:t>
            </w:r>
            <w:r w:rsidRPr="00F62C30">
              <w:t>7,58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6,3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4</w:t>
            </w:r>
            <w:proofErr w:type="gramStart"/>
            <w:r w:rsidRPr="00F62C30">
              <w:t>,71</w:t>
            </w:r>
            <w:proofErr w:type="gramEnd"/>
            <w:r w:rsidRPr="005B4FCB">
              <w:t>–</w:t>
            </w:r>
            <w:r w:rsidRPr="00F62C30">
              <w:t>7,31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6,8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4</w:t>
            </w:r>
            <w:proofErr w:type="gramStart"/>
            <w:r w:rsidRPr="00F62C30">
              <w:t>,56</w:t>
            </w:r>
            <w:proofErr w:type="gramEnd"/>
            <w:r w:rsidRPr="005B4FCB">
              <w:t>–</w:t>
            </w:r>
            <w:r w:rsidRPr="00F62C30">
              <w:t>7,29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0,33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0,9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КДД,</w:t>
            </w:r>
          </w:p>
          <w:p w:rsidR="003D77B0" w:rsidRPr="00F62C30" w:rsidRDefault="003D77B0" w:rsidP="003D77B0">
            <w:pPr>
              <w:pStyle w:val="6"/>
              <w:outlineLvl w:val="5"/>
            </w:pPr>
            <w:proofErr w:type="gramStart"/>
            <w:r>
              <w:t>мм</w:t>
            </w:r>
            <w:proofErr w:type="gramEnd"/>
            <w:r>
              <w:t xml:space="preserve"> </w:t>
            </w:r>
            <w:r w:rsidRPr="00F62C30">
              <w:t>рт.</w:t>
            </w:r>
            <w:r>
              <w:t xml:space="preserve"> </w:t>
            </w:r>
            <w:r w:rsidRPr="00F62C30">
              <w:t>ст.</w:t>
            </w:r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8,94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8</w:t>
            </w:r>
            <w:proofErr w:type="gramStart"/>
            <w:r w:rsidRPr="00F62C30">
              <w:t>,79</w:t>
            </w:r>
            <w:proofErr w:type="gramEnd"/>
            <w:r w:rsidRPr="005B4FCB">
              <w:t>–</w:t>
            </w:r>
            <w:r w:rsidRPr="00F62C30">
              <w:t>9,42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12,04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11</w:t>
            </w:r>
            <w:proofErr w:type="gramStart"/>
            <w:r w:rsidRPr="00F62C30">
              <w:t>,36</w:t>
            </w:r>
            <w:proofErr w:type="gramEnd"/>
            <w:r w:rsidRPr="005B4FCB">
              <w:t>–</w:t>
            </w:r>
            <w:r w:rsidRPr="00F62C30">
              <w:t>12,42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11,67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11</w:t>
            </w:r>
            <w:proofErr w:type="gramStart"/>
            <w:r w:rsidRPr="00F62C30">
              <w:t>,36</w:t>
            </w:r>
            <w:proofErr w:type="gramEnd"/>
            <w:r w:rsidRPr="005B4FCB">
              <w:t>–</w:t>
            </w:r>
            <w:r w:rsidRPr="00F62C30">
              <w:t>12,12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14,39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14</w:t>
            </w:r>
            <w:proofErr w:type="gramStart"/>
            <w:r w:rsidRPr="00F62C30">
              <w:t>,09</w:t>
            </w:r>
            <w:proofErr w:type="gramEnd"/>
            <w:r w:rsidRPr="005B4FCB">
              <w:t>–</w:t>
            </w:r>
            <w:r w:rsidRPr="00F62C30">
              <w:t>14,7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15,9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15</w:t>
            </w:r>
            <w:proofErr w:type="gramStart"/>
            <w:r w:rsidRPr="00F62C30">
              <w:t>,4</w:t>
            </w:r>
            <w:proofErr w:type="gramEnd"/>
            <w:r w:rsidRPr="005B4FCB">
              <w:t>–</w:t>
            </w:r>
            <w:r w:rsidRPr="00F62C30">
              <w:t>16,78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</w:tr>
      <w:tr w:rsidR="003D77B0" w:rsidRPr="00F62C30" w:rsidTr="003D77B0">
        <w:trPr>
          <w:trHeight w:val="567"/>
        </w:trPr>
        <w:tc>
          <w:tcPr>
            <w:tcW w:w="606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КДНС,</w:t>
            </w:r>
          </w:p>
          <w:p w:rsidR="003D77B0" w:rsidRPr="00F62C30" w:rsidRDefault="003D77B0" w:rsidP="003D77B0">
            <w:pPr>
              <w:pStyle w:val="6"/>
              <w:outlineLvl w:val="5"/>
            </w:pPr>
            <w:r w:rsidRPr="00F62C30">
              <w:t>дин/см</w:t>
            </w:r>
            <w:proofErr w:type="gramStart"/>
            <w:r w:rsidRPr="00D60C4A">
              <w:rPr>
                <w:vertAlign w:val="superscript"/>
              </w:rPr>
              <w:t>2</w:t>
            </w:r>
            <w:proofErr w:type="gramEnd"/>
          </w:p>
          <w:p w:rsidR="003D77B0" w:rsidRPr="00F62C30" w:rsidRDefault="003D77B0" w:rsidP="003D77B0">
            <w:pPr>
              <w:pStyle w:val="6"/>
              <w:outlineLvl w:val="5"/>
            </w:pPr>
          </w:p>
        </w:tc>
        <w:tc>
          <w:tcPr>
            <w:tcW w:w="53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4,82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4</w:t>
            </w:r>
            <w:proofErr w:type="gramStart"/>
            <w:r w:rsidRPr="00F62C30">
              <w:t>,34</w:t>
            </w:r>
            <w:proofErr w:type="gramEnd"/>
            <w:r w:rsidRPr="005B4FCB">
              <w:t>–</w:t>
            </w:r>
            <w:r w:rsidRPr="00F62C30">
              <w:t>6,06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11,75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10</w:t>
            </w:r>
            <w:proofErr w:type="gramStart"/>
            <w:r w:rsidRPr="00F62C30">
              <w:t>,69</w:t>
            </w:r>
            <w:proofErr w:type="gramEnd"/>
            <w:r w:rsidRPr="005B4FCB">
              <w:t>–</w:t>
            </w:r>
            <w:r w:rsidRPr="00F62C30">
              <w:t>12,91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8,48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7</w:t>
            </w:r>
            <w:proofErr w:type="gramStart"/>
            <w:r w:rsidRPr="00F62C30">
              <w:t>,09</w:t>
            </w:r>
            <w:proofErr w:type="gramEnd"/>
            <w:r w:rsidRPr="005B4FCB">
              <w:t>–</w:t>
            </w:r>
            <w:r w:rsidRPr="00F62C30">
              <w:t>9,44</w:t>
            </w:r>
            <w:r>
              <w:rPr>
                <w:lang w:val="en-US"/>
              </w:rPr>
              <w:t>]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18,16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15</w:t>
            </w:r>
            <w:proofErr w:type="gramStart"/>
            <w:r w:rsidRPr="00F62C30">
              <w:t>,84</w:t>
            </w:r>
            <w:proofErr w:type="gramEnd"/>
            <w:r w:rsidRPr="005B4FCB">
              <w:t>–</w:t>
            </w:r>
            <w:r w:rsidRPr="00F62C30">
              <w:t>20,94</w:t>
            </w:r>
            <w:r>
              <w:rPr>
                <w:lang w:val="en-US"/>
              </w:rPr>
              <w:t>]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21,97</w:t>
            </w:r>
          </w:p>
          <w:p w:rsidR="003D77B0" w:rsidRPr="00D60C4A" w:rsidRDefault="003D77B0" w:rsidP="003D77B0">
            <w:pPr>
              <w:pStyle w:val="6"/>
              <w:outlineLvl w:val="5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F62C30">
              <w:t>18</w:t>
            </w:r>
            <w:proofErr w:type="gramStart"/>
            <w:r w:rsidRPr="00F62C30">
              <w:t>,35</w:t>
            </w:r>
            <w:proofErr w:type="gramEnd"/>
            <w:r w:rsidRPr="005B4FCB">
              <w:t>–</w:t>
            </w:r>
            <w:r w:rsidRPr="00F62C30">
              <w:t>23,91</w:t>
            </w:r>
            <w:r>
              <w:rPr>
                <w:lang w:val="en-US"/>
              </w:rPr>
              <w:t>]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2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  <w:tc>
          <w:tcPr>
            <w:tcW w:w="321" w:type="pct"/>
            <w:vAlign w:val="center"/>
          </w:tcPr>
          <w:p w:rsidR="003D77B0" w:rsidRPr="00F62C30" w:rsidRDefault="003D77B0" w:rsidP="003D77B0">
            <w:pPr>
              <w:pStyle w:val="6"/>
              <w:outlineLvl w:val="5"/>
            </w:pPr>
            <w:r w:rsidRPr="00F62C30">
              <w:t>0,01</w:t>
            </w:r>
          </w:p>
        </w:tc>
      </w:tr>
    </w:tbl>
    <w:p w:rsidR="003D77B0" w:rsidRDefault="003D77B0" w:rsidP="003D77B0"/>
    <w:p w:rsidR="00347D09" w:rsidRPr="00074372" w:rsidRDefault="00347D09" w:rsidP="00347D09">
      <w:pPr>
        <w:ind w:left="0" w:right="0"/>
        <w:rPr>
          <w:sz w:val="24"/>
        </w:rPr>
      </w:pPr>
      <w:r w:rsidRPr="00EF691F">
        <w:rPr>
          <w:i/>
        </w:rPr>
        <w:lastRenderedPageBreak/>
        <w:t>Примечание</w:t>
      </w:r>
      <w:r>
        <w:t xml:space="preserve">. </w:t>
      </w:r>
      <w:proofErr w:type="gramStart"/>
      <w:r>
        <w:t>ИСЛП</w:t>
      </w:r>
      <w:r w:rsidRPr="00DE32C2">
        <w:rPr>
          <w:sz w:val="24"/>
        </w:rPr>
        <w:t xml:space="preserve"> — </w:t>
      </w:r>
      <w:r w:rsidRPr="00F62C30">
        <w:rPr>
          <w:sz w:val="24"/>
        </w:rPr>
        <w:t>индекс сферичности левого предсердия</w:t>
      </w:r>
      <w:r>
        <w:t>, ИСЛЖ</w:t>
      </w:r>
      <w:r w:rsidRPr="00DE32C2">
        <w:rPr>
          <w:sz w:val="24"/>
        </w:rPr>
        <w:t xml:space="preserve"> — </w:t>
      </w:r>
      <w:r>
        <w:rPr>
          <w:sz w:val="24"/>
        </w:rPr>
        <w:t xml:space="preserve">индекс </w:t>
      </w:r>
      <w:r w:rsidRPr="00D60C4A">
        <w:rPr>
          <w:sz w:val="24"/>
        </w:rPr>
        <w:t>сферичности</w:t>
      </w:r>
      <w:r>
        <w:rPr>
          <w:sz w:val="24"/>
        </w:rPr>
        <w:t xml:space="preserve"> левого желудочка</w:t>
      </w:r>
      <w:r>
        <w:t>, ТЗСЛЖ</w:t>
      </w:r>
      <w:r w:rsidRPr="00DE32C2">
        <w:rPr>
          <w:sz w:val="24"/>
        </w:rPr>
        <w:t xml:space="preserve"> — </w:t>
      </w:r>
      <w:r w:rsidRPr="00F62C30">
        <w:rPr>
          <w:sz w:val="24"/>
        </w:rPr>
        <w:t>толщина задней стенки ЛЖ в диастолу</w:t>
      </w:r>
      <w:r>
        <w:t>, ТМЖП</w:t>
      </w:r>
      <w:r w:rsidRPr="00DE32C2">
        <w:rPr>
          <w:sz w:val="24"/>
        </w:rPr>
        <w:t xml:space="preserve"> </w:t>
      </w:r>
      <w:r w:rsidRPr="00074372">
        <w:rPr>
          <w:sz w:val="24"/>
        </w:rPr>
        <w:t>— толщина межжелудочковой перегородки ЛЖ в диастолу</w:t>
      </w:r>
      <w:r w:rsidRPr="00074372">
        <w:t xml:space="preserve">, ИММЛЖ </w:t>
      </w:r>
      <w:r w:rsidRPr="00074372">
        <w:rPr>
          <w:sz w:val="24"/>
        </w:rPr>
        <w:t>— индекс массы миокарда ЛЖ</w:t>
      </w:r>
      <w:r w:rsidRPr="00074372">
        <w:t>, ОТС</w:t>
      </w:r>
      <w:r w:rsidRPr="00074372">
        <w:rPr>
          <w:sz w:val="24"/>
        </w:rPr>
        <w:t xml:space="preserve"> — относительная толщина стенки ЛЖ</w:t>
      </w:r>
      <w:r w:rsidRPr="00074372">
        <w:t xml:space="preserve">, КДР — </w:t>
      </w:r>
      <w:r w:rsidRPr="00074372">
        <w:rPr>
          <w:sz w:val="24"/>
        </w:rPr>
        <w:t>конечно-диастолический размер ЛЖ</w:t>
      </w:r>
      <w:r w:rsidRPr="00074372">
        <w:t>, КРС</w:t>
      </w:r>
      <w:r w:rsidRPr="00074372">
        <w:rPr>
          <w:sz w:val="24"/>
        </w:rPr>
        <w:t xml:space="preserve"> — конечно-систолический размер ЛЖ</w:t>
      </w:r>
      <w:r w:rsidRPr="00074372">
        <w:t>, ИКДО</w:t>
      </w:r>
      <w:r w:rsidRPr="00074372">
        <w:rPr>
          <w:sz w:val="24"/>
        </w:rPr>
        <w:t xml:space="preserve"> — конечно-диастолический объём ЛЖ, индексированный к площади тела</w:t>
      </w:r>
      <w:r w:rsidRPr="00074372">
        <w:t>, ИКСО</w:t>
      </w:r>
      <w:r w:rsidRPr="00074372">
        <w:rPr>
          <w:sz w:val="24"/>
        </w:rPr>
        <w:t xml:space="preserve"> — конечно-систолический объём ЛЖ, индексированный к площади тела</w:t>
      </w:r>
      <w:r w:rsidRPr="00074372">
        <w:t xml:space="preserve">, ФВ </w:t>
      </w:r>
      <w:r w:rsidRPr="00074372">
        <w:rPr>
          <w:sz w:val="24"/>
        </w:rPr>
        <w:t>— фракция</w:t>
      </w:r>
      <w:proofErr w:type="gramEnd"/>
      <w:r w:rsidRPr="00074372">
        <w:rPr>
          <w:sz w:val="24"/>
        </w:rPr>
        <w:t xml:space="preserve"> </w:t>
      </w:r>
      <w:proofErr w:type="gramStart"/>
      <w:r w:rsidRPr="00074372">
        <w:rPr>
          <w:sz w:val="24"/>
        </w:rPr>
        <w:t>выброса</w:t>
      </w:r>
      <w:r w:rsidRPr="00074372">
        <w:t xml:space="preserve">, УО </w:t>
      </w:r>
      <w:r w:rsidRPr="00074372">
        <w:rPr>
          <w:sz w:val="24"/>
        </w:rPr>
        <w:t>— ударный объем</w:t>
      </w:r>
      <w:r w:rsidRPr="00074372">
        <w:rPr>
          <w:rStyle w:val="a6"/>
        </w:rPr>
        <w:t>,</w:t>
      </w:r>
      <w:r w:rsidRPr="00074372">
        <w:t xml:space="preserve"> КСМС </w:t>
      </w:r>
      <w:r w:rsidRPr="00074372">
        <w:rPr>
          <w:sz w:val="24"/>
        </w:rPr>
        <w:t xml:space="preserve">— конечно-систолический </w:t>
      </w:r>
      <w:proofErr w:type="spellStart"/>
      <w:r w:rsidRPr="00074372">
        <w:rPr>
          <w:sz w:val="24"/>
        </w:rPr>
        <w:t>миокардиальный</w:t>
      </w:r>
      <w:proofErr w:type="spellEnd"/>
      <w:r w:rsidRPr="00074372">
        <w:rPr>
          <w:sz w:val="24"/>
        </w:rPr>
        <w:t xml:space="preserve"> стресс</w:t>
      </w:r>
      <w:r w:rsidRPr="00074372">
        <w:t xml:space="preserve">, ИСИР </w:t>
      </w:r>
      <w:r w:rsidRPr="00074372">
        <w:rPr>
          <w:sz w:val="24"/>
        </w:rPr>
        <w:t xml:space="preserve">— интегральный систолический индекс </w:t>
      </w:r>
      <w:proofErr w:type="spellStart"/>
      <w:r w:rsidRPr="00074372">
        <w:rPr>
          <w:sz w:val="24"/>
        </w:rPr>
        <w:t>ремоделирования</w:t>
      </w:r>
      <w:proofErr w:type="spellEnd"/>
      <w:r w:rsidRPr="00074372">
        <w:t xml:space="preserve">, </w:t>
      </w:r>
      <w:r w:rsidRPr="00074372">
        <w:rPr>
          <w:sz w:val="24"/>
        </w:rPr>
        <w:t xml:space="preserve">Е/А — отношение пиковой скорости </w:t>
      </w:r>
      <w:proofErr w:type="spellStart"/>
      <w:r w:rsidRPr="00074372">
        <w:rPr>
          <w:sz w:val="24"/>
        </w:rPr>
        <w:t>раннедиастолического</w:t>
      </w:r>
      <w:proofErr w:type="spellEnd"/>
      <w:r w:rsidRPr="00074372">
        <w:rPr>
          <w:sz w:val="24"/>
        </w:rPr>
        <w:t xml:space="preserve"> наполнения ЛЖ к пиковой скорости </w:t>
      </w:r>
      <w:proofErr w:type="spellStart"/>
      <w:r w:rsidRPr="00074372">
        <w:rPr>
          <w:sz w:val="24"/>
        </w:rPr>
        <w:t>позднедиастолического</w:t>
      </w:r>
      <w:proofErr w:type="spellEnd"/>
      <w:r w:rsidRPr="00074372">
        <w:rPr>
          <w:sz w:val="24"/>
        </w:rPr>
        <w:t xml:space="preserve"> наполнения ЛЖ</w:t>
      </w:r>
      <w:r w:rsidRPr="00074372">
        <w:t xml:space="preserve">, </w:t>
      </w:r>
      <w:r w:rsidRPr="00074372">
        <w:rPr>
          <w:lang w:val="en-US"/>
        </w:rPr>
        <w:t>DT</w:t>
      </w:r>
      <w:r w:rsidRPr="00074372">
        <w:t xml:space="preserve"> </w:t>
      </w:r>
      <w:r w:rsidRPr="00074372">
        <w:rPr>
          <w:sz w:val="24"/>
        </w:rPr>
        <w:t>— время замедления раннего диастолического наполнения ЛЖ</w:t>
      </w:r>
      <w:r w:rsidRPr="00074372">
        <w:t xml:space="preserve">, </w:t>
      </w:r>
      <w:r w:rsidRPr="00074372">
        <w:rPr>
          <w:sz w:val="24"/>
        </w:rPr>
        <w:t>e’ — скорость движения фиброзного кольца митрального клапана в фазу раннего диастолического наполнения</w:t>
      </w:r>
      <w:r w:rsidRPr="00074372">
        <w:t>, КДД</w:t>
      </w:r>
      <w:r w:rsidRPr="00074372">
        <w:rPr>
          <w:sz w:val="24"/>
        </w:rPr>
        <w:t xml:space="preserve"> — конечно-диастолическое давление в полости ЛЖ</w:t>
      </w:r>
      <w:r w:rsidRPr="00074372">
        <w:t>, КДНС</w:t>
      </w:r>
      <w:r w:rsidRPr="00074372">
        <w:rPr>
          <w:sz w:val="24"/>
        </w:rPr>
        <w:t xml:space="preserve"> — конечно-диастолическое напряжение стенки ЛЖ.</w:t>
      </w:r>
      <w:proofErr w:type="gramEnd"/>
    </w:p>
    <w:p w:rsidR="00347D09" w:rsidRPr="00352F03" w:rsidRDefault="00347D09" w:rsidP="00347D09">
      <w:pPr>
        <w:ind w:left="0" w:right="0"/>
        <w:rPr>
          <w:lang w:val="en-US"/>
        </w:rPr>
      </w:pPr>
      <w:r w:rsidRPr="00074372">
        <w:rPr>
          <w:i/>
          <w:sz w:val="24"/>
          <w:lang w:val="en-US"/>
        </w:rPr>
        <w:t>Note</w:t>
      </w:r>
      <w:r w:rsidRPr="00074372">
        <w:rPr>
          <w:sz w:val="24"/>
          <w:lang w:val="en-US"/>
        </w:rPr>
        <w:t xml:space="preserve">. </w:t>
      </w:r>
      <w:r w:rsidRPr="00074372">
        <w:rPr>
          <w:lang w:val="en-US"/>
        </w:rPr>
        <w:t xml:space="preserve"> </w:t>
      </w:r>
      <w:proofErr w:type="gramStart"/>
      <w:r w:rsidRPr="00074372">
        <w:t>ИСЛП</w:t>
      </w:r>
      <w:r w:rsidRPr="00074372">
        <w:rPr>
          <w:sz w:val="24"/>
          <w:lang w:val="en-US"/>
        </w:rPr>
        <w:t xml:space="preserve"> — </w:t>
      </w:r>
      <w:r w:rsidRPr="00074372">
        <w:rPr>
          <w:lang w:val="en-US"/>
        </w:rPr>
        <w:t xml:space="preserve">left atrial </w:t>
      </w:r>
      <w:proofErr w:type="spellStart"/>
      <w:r w:rsidRPr="00074372">
        <w:rPr>
          <w:lang w:val="en-US"/>
        </w:rPr>
        <w:t>sphericity</w:t>
      </w:r>
      <w:proofErr w:type="spellEnd"/>
      <w:r w:rsidRPr="00074372">
        <w:rPr>
          <w:lang w:val="en-US"/>
        </w:rPr>
        <w:t xml:space="preserve"> index, </w:t>
      </w:r>
      <w:r w:rsidRPr="00074372">
        <w:t>ИСЛЖ</w:t>
      </w:r>
      <w:r w:rsidRPr="00074372">
        <w:rPr>
          <w:sz w:val="24"/>
          <w:lang w:val="en-US"/>
        </w:rPr>
        <w:t xml:space="preserve"> —</w:t>
      </w:r>
      <w:r w:rsidRPr="00074372">
        <w:rPr>
          <w:lang w:val="en-US"/>
        </w:rPr>
        <w:t xml:space="preserve"> left ventricular </w:t>
      </w:r>
      <w:proofErr w:type="spellStart"/>
      <w:r w:rsidRPr="00074372">
        <w:rPr>
          <w:lang w:val="en-US"/>
        </w:rPr>
        <w:t>sphericity</w:t>
      </w:r>
      <w:proofErr w:type="spellEnd"/>
      <w:r w:rsidRPr="00074372">
        <w:rPr>
          <w:lang w:val="en-US"/>
        </w:rPr>
        <w:t xml:space="preserve"> index, </w:t>
      </w:r>
      <w:r w:rsidRPr="00074372">
        <w:t>ТЗСЛЖ</w:t>
      </w:r>
      <w:r w:rsidRPr="00074372">
        <w:rPr>
          <w:sz w:val="24"/>
          <w:lang w:val="en-US"/>
        </w:rPr>
        <w:t xml:space="preserve"> — </w:t>
      </w:r>
      <w:r w:rsidRPr="00074372">
        <w:rPr>
          <w:lang w:val="en-US"/>
        </w:rPr>
        <w:t xml:space="preserve">LV posterior wall thickness in diastole, </w:t>
      </w:r>
      <w:r w:rsidRPr="00074372">
        <w:t>ТМЖП</w:t>
      </w:r>
      <w:r w:rsidRPr="00074372">
        <w:rPr>
          <w:sz w:val="24"/>
          <w:lang w:val="en-US"/>
        </w:rPr>
        <w:t xml:space="preserve"> — </w:t>
      </w:r>
      <w:r w:rsidRPr="00074372">
        <w:rPr>
          <w:lang w:val="en-US"/>
        </w:rPr>
        <w:t xml:space="preserve">LV </w:t>
      </w:r>
      <w:proofErr w:type="spellStart"/>
      <w:r w:rsidRPr="00074372">
        <w:rPr>
          <w:lang w:val="en-US"/>
        </w:rPr>
        <w:t>interventricular</w:t>
      </w:r>
      <w:proofErr w:type="spellEnd"/>
      <w:r w:rsidRPr="00074372">
        <w:rPr>
          <w:lang w:val="en-US"/>
        </w:rPr>
        <w:t xml:space="preserve"> </w:t>
      </w:r>
      <w:proofErr w:type="spellStart"/>
      <w:r w:rsidRPr="00074372">
        <w:rPr>
          <w:lang w:val="en-US"/>
        </w:rPr>
        <w:t>septal</w:t>
      </w:r>
      <w:proofErr w:type="spellEnd"/>
      <w:r w:rsidRPr="00074372">
        <w:rPr>
          <w:lang w:val="en-US"/>
        </w:rPr>
        <w:t xml:space="preserve"> thickness in diastole, </w:t>
      </w:r>
      <w:r w:rsidRPr="00074372">
        <w:t>ИММЛЖ</w:t>
      </w:r>
      <w:r w:rsidRPr="00074372">
        <w:rPr>
          <w:lang w:val="en-US"/>
        </w:rPr>
        <w:t xml:space="preserve"> — myocardial mass index of LV, </w:t>
      </w:r>
      <w:r w:rsidRPr="00074372">
        <w:t>ОТС</w:t>
      </w:r>
      <w:r w:rsidRPr="00074372">
        <w:rPr>
          <w:sz w:val="24"/>
          <w:lang w:val="en-US"/>
        </w:rPr>
        <w:t xml:space="preserve"> —</w:t>
      </w:r>
      <w:r w:rsidRPr="00074372">
        <w:rPr>
          <w:lang w:val="en-US"/>
        </w:rPr>
        <w:t xml:space="preserve"> relative wall thickness, </w:t>
      </w:r>
      <w:r w:rsidRPr="00074372">
        <w:t>КДР</w:t>
      </w:r>
      <w:r w:rsidRPr="00074372">
        <w:rPr>
          <w:lang w:val="en-US"/>
        </w:rPr>
        <w:t xml:space="preserve"> — end-diastolic dimension, </w:t>
      </w:r>
      <w:r w:rsidRPr="00074372">
        <w:t>КРС</w:t>
      </w:r>
      <w:r w:rsidRPr="00074372">
        <w:rPr>
          <w:sz w:val="24"/>
          <w:lang w:val="en-US"/>
        </w:rPr>
        <w:t xml:space="preserve"> — </w:t>
      </w:r>
      <w:r w:rsidRPr="00074372">
        <w:rPr>
          <w:lang w:val="en-US"/>
        </w:rPr>
        <w:t xml:space="preserve">end-systolic dimension, </w:t>
      </w:r>
      <w:r w:rsidRPr="00074372">
        <w:t>ИКДО</w:t>
      </w:r>
      <w:r w:rsidRPr="00074372">
        <w:rPr>
          <w:sz w:val="24"/>
          <w:lang w:val="en-US"/>
        </w:rPr>
        <w:t xml:space="preserve"> — </w:t>
      </w:r>
      <w:r w:rsidRPr="00074372">
        <w:rPr>
          <w:lang w:val="en-US"/>
        </w:rPr>
        <w:t xml:space="preserve">end-diastolic volume indexed to body area, </w:t>
      </w:r>
      <w:r w:rsidRPr="00074372">
        <w:t>ИКСО</w:t>
      </w:r>
      <w:r w:rsidRPr="00074372">
        <w:rPr>
          <w:lang w:val="en-US"/>
        </w:rPr>
        <w:t xml:space="preserve"> </w:t>
      </w:r>
      <w:r w:rsidRPr="00074372">
        <w:rPr>
          <w:sz w:val="24"/>
          <w:lang w:val="en-US"/>
        </w:rPr>
        <w:t xml:space="preserve">— </w:t>
      </w:r>
      <w:r w:rsidRPr="00074372">
        <w:rPr>
          <w:lang w:val="en-US"/>
        </w:rPr>
        <w:t xml:space="preserve"> end-systolic volume indexed to body area, </w:t>
      </w:r>
      <w:r w:rsidRPr="00074372">
        <w:t>ФВ</w:t>
      </w:r>
      <w:r w:rsidRPr="00074372">
        <w:rPr>
          <w:lang w:val="en-US"/>
        </w:rPr>
        <w:t xml:space="preserve"> — ejection fraction, </w:t>
      </w:r>
      <w:r w:rsidRPr="00074372">
        <w:t>УО</w:t>
      </w:r>
      <w:r w:rsidRPr="00074372">
        <w:rPr>
          <w:lang w:val="en-US"/>
        </w:rPr>
        <w:t xml:space="preserve"> — stroke volume</w:t>
      </w:r>
      <w:proofErr w:type="gramEnd"/>
      <w:r w:rsidRPr="00074372">
        <w:rPr>
          <w:lang w:val="en-US"/>
        </w:rPr>
        <w:t xml:space="preserve">, </w:t>
      </w:r>
      <w:proofErr w:type="gramStart"/>
      <w:r w:rsidRPr="00074372">
        <w:t>КСМС</w:t>
      </w:r>
      <w:r w:rsidRPr="00074372">
        <w:rPr>
          <w:lang w:val="en-US"/>
        </w:rPr>
        <w:t xml:space="preserve"> </w:t>
      </w:r>
      <w:r w:rsidRPr="00074372">
        <w:rPr>
          <w:sz w:val="24"/>
          <w:lang w:val="en-US"/>
        </w:rPr>
        <w:t>—</w:t>
      </w:r>
      <w:r w:rsidRPr="00074372">
        <w:rPr>
          <w:lang w:val="en-US"/>
        </w:rPr>
        <w:t xml:space="preserve"> end-systolic myocardial stress, </w:t>
      </w:r>
      <w:r w:rsidRPr="00074372">
        <w:t>ИСИР</w:t>
      </w:r>
      <w:r w:rsidRPr="00074372">
        <w:rPr>
          <w:lang w:val="en-US"/>
        </w:rPr>
        <w:t xml:space="preserve"> </w:t>
      </w:r>
      <w:r w:rsidRPr="00074372">
        <w:rPr>
          <w:sz w:val="24"/>
          <w:lang w:val="en-US"/>
        </w:rPr>
        <w:t>—</w:t>
      </w:r>
      <w:r w:rsidRPr="00074372">
        <w:rPr>
          <w:lang w:val="en-US"/>
        </w:rPr>
        <w:t xml:space="preserve"> integral systolic remodeling index, E/A — ratio of peak early diastolic filling velocity to peak velocity late diastolic filling of the LV, DT — deceleration time of early diastolic filling of the LV, e’ — velocity of movement of the fibrous ring of the mitral valve in the phase of early diastolic filling, </w:t>
      </w:r>
      <w:r w:rsidRPr="00074372">
        <w:t>КДД</w:t>
      </w:r>
      <w:r w:rsidRPr="00074372">
        <w:rPr>
          <w:sz w:val="24"/>
          <w:lang w:val="en-US"/>
        </w:rPr>
        <w:t xml:space="preserve"> — </w:t>
      </w:r>
      <w:r w:rsidRPr="00074372">
        <w:rPr>
          <w:lang w:val="en-US"/>
        </w:rPr>
        <w:t>end-diastolic pressure in</w:t>
      </w:r>
      <w:proofErr w:type="gramEnd"/>
      <w:r w:rsidRPr="00074372">
        <w:rPr>
          <w:lang w:val="en-US"/>
        </w:rPr>
        <w:t xml:space="preserve"> </w:t>
      </w:r>
      <w:proofErr w:type="gramStart"/>
      <w:r w:rsidRPr="00074372">
        <w:rPr>
          <w:lang w:val="en-US"/>
        </w:rPr>
        <w:t>the</w:t>
      </w:r>
      <w:proofErr w:type="gramEnd"/>
      <w:r w:rsidRPr="00074372">
        <w:rPr>
          <w:lang w:val="en-US"/>
        </w:rPr>
        <w:t xml:space="preserve"> cavity, </w:t>
      </w:r>
      <w:r w:rsidRPr="00074372">
        <w:t>КДНС</w:t>
      </w:r>
      <w:r w:rsidRPr="00074372">
        <w:rPr>
          <w:sz w:val="24"/>
          <w:lang w:val="en-US"/>
        </w:rPr>
        <w:t xml:space="preserve"> —</w:t>
      </w:r>
      <w:r w:rsidRPr="00074372">
        <w:rPr>
          <w:lang w:val="en-US"/>
        </w:rPr>
        <w:t xml:space="preserve"> end-diastolic wall stress.</w:t>
      </w:r>
    </w:p>
    <w:p w:rsidR="009E5968" w:rsidRPr="00347D09" w:rsidRDefault="009E5968">
      <w:pPr>
        <w:rPr>
          <w:lang w:val="en-US"/>
        </w:rPr>
      </w:pPr>
    </w:p>
    <w:sectPr w:rsidR="009E5968" w:rsidRPr="00347D09" w:rsidSect="00347D09">
      <w:headerReference w:type="default" r:id="rId7"/>
      <w:headerReference w:type="firs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B6" w:rsidRDefault="003318B6" w:rsidP="00347D09">
      <w:pPr>
        <w:spacing w:line="240" w:lineRule="auto"/>
      </w:pPr>
      <w:r>
        <w:separator/>
      </w:r>
    </w:p>
  </w:endnote>
  <w:endnote w:type="continuationSeparator" w:id="0">
    <w:p w:rsidR="003318B6" w:rsidRDefault="003318B6" w:rsidP="00347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B6" w:rsidRDefault="003318B6" w:rsidP="00347D09">
      <w:pPr>
        <w:spacing w:line="240" w:lineRule="auto"/>
      </w:pPr>
      <w:r>
        <w:separator/>
      </w:r>
    </w:p>
  </w:footnote>
  <w:footnote w:type="continuationSeparator" w:id="0">
    <w:p w:rsidR="003318B6" w:rsidRDefault="003318B6" w:rsidP="00347D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140888"/>
      <w:docPartObj>
        <w:docPartGallery w:val="Page Numbers (Top of Page)"/>
        <w:docPartUnique/>
      </w:docPartObj>
    </w:sdtPr>
    <w:sdtEndPr/>
    <w:sdtContent>
      <w:p w:rsidR="0019252E" w:rsidRPr="004900D3" w:rsidRDefault="006F75B2" w:rsidP="00BB7B5D">
        <w:pPr>
          <w:jc w:val="center"/>
        </w:pPr>
        <w:r>
          <w:rPr>
            <w:lang w:val="en-US"/>
          </w:rPr>
          <w:t>Cardio</w:t>
        </w:r>
        <w:proofErr w:type="spellStart"/>
        <w:r>
          <w:t>Соматика</w:t>
        </w:r>
        <w:proofErr w:type="spellEnd"/>
        <w:r>
          <w:t xml:space="preserve"> </w:t>
        </w:r>
        <w:r w:rsidRPr="00E22B45">
          <w:t xml:space="preserve">| </w:t>
        </w:r>
        <w:proofErr w:type="spellStart"/>
        <w:r>
          <w:rPr>
            <w:lang w:val="en-US"/>
          </w:rPr>
          <w:t>CardioSomatics</w:t>
        </w:r>
        <w:proofErr w:type="spellEnd"/>
      </w:p>
      <w:p w:rsidR="0019252E" w:rsidRPr="00E22B45" w:rsidRDefault="006F75B2" w:rsidP="00BB7B5D">
        <w:pPr>
          <w:jc w:val="center"/>
        </w:pPr>
        <w:r>
          <w:t xml:space="preserve">Оригинальное исследование </w:t>
        </w:r>
        <w:r w:rsidRPr="00E22B45">
          <w:t>|</w:t>
        </w:r>
        <w:r w:rsidRPr="004900D3">
          <w:t xml:space="preserve"> </w:t>
        </w:r>
        <w:r>
          <w:rPr>
            <w:lang w:val="en-US"/>
          </w:rPr>
          <w:t>Original Study Article</w:t>
        </w:r>
      </w:p>
      <w:p w:rsidR="0019252E" w:rsidRPr="004900D3" w:rsidRDefault="006F75B2" w:rsidP="00BB7B5D">
        <w:pPr>
          <w:jc w:val="center"/>
          <w:rPr>
            <w:lang w:val="en-US"/>
          </w:rPr>
        </w:pPr>
        <w:r>
          <w:rPr>
            <w:lang w:val="en-US"/>
          </w:rPr>
          <w:t xml:space="preserve">DOI: </w:t>
        </w:r>
        <w:hyperlink r:id="rId1" w:tgtFrame="_blank" w:history="1">
          <w:r w:rsidRPr="00BB7B5D">
            <w:rPr>
              <w:rStyle w:val="a5"/>
              <w:rFonts w:cs="Arial"/>
              <w:color w:val="003F6C"/>
              <w:sz w:val="21"/>
              <w:szCs w:val="21"/>
              <w:shd w:val="clear" w:color="auto" w:fill="FFFFFF"/>
              <w:lang w:val="en-US"/>
            </w:rPr>
            <w:t>https://doi.org/10.17816/CS633432</w:t>
          </w:r>
        </w:hyperlink>
        <w:r w:rsidRPr="00BB7B5D">
          <w:rPr>
            <w:lang w:val="en-US"/>
          </w:rPr>
          <w:t xml:space="preserve"> </w:t>
        </w:r>
      </w:p>
    </w:sdtContent>
  </w:sdt>
  <w:p w:rsidR="0019252E" w:rsidRPr="004900D3" w:rsidRDefault="006F75B2" w:rsidP="00BB7B5D">
    <w:pPr>
      <w:pStyle w:val="a3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03D83" wp14:editId="3B14C852">
              <wp:simplePos x="0" y="0"/>
              <wp:positionH relativeFrom="column">
                <wp:posOffset>-946785</wp:posOffset>
              </wp:positionH>
              <wp:positionV relativeFrom="paragraph">
                <wp:posOffset>57785</wp:posOffset>
              </wp:positionV>
              <wp:extent cx="7321550" cy="0"/>
              <wp:effectExtent l="0" t="0" r="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15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55pt,4.55pt" to="501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" strokecolor="black [3213]" strokeweight="1.5pt">
              <v:stroke dashstyle="dashDo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2E" w:rsidRDefault="006F75B2" w:rsidP="00E22B45">
    <w:pPr>
      <w:jc w:val="center"/>
      <w:rPr>
        <w:lang w:val="en-US"/>
      </w:rPr>
    </w:pPr>
    <w:r>
      <w:t xml:space="preserve">Российский онкологический журнал </w:t>
    </w:r>
    <w:r w:rsidRPr="00E22B45">
      <w:t xml:space="preserve">| </w:t>
    </w:r>
    <w:r>
      <w:rPr>
        <w:lang w:val="en-US"/>
      </w:rPr>
      <w:t>Russian</w:t>
    </w:r>
    <w:r w:rsidRPr="00E22B45">
      <w:t xml:space="preserve"> </w:t>
    </w:r>
    <w:r>
      <w:rPr>
        <w:lang w:val="en-US"/>
      </w:rPr>
      <w:t>Journal</w:t>
    </w:r>
    <w:r w:rsidRPr="00E22B45">
      <w:t xml:space="preserve"> </w:t>
    </w:r>
    <w:r>
      <w:rPr>
        <w:lang w:val="en-US"/>
      </w:rPr>
      <w:t>of</w:t>
    </w:r>
    <w:r w:rsidRPr="00E22B45">
      <w:t xml:space="preserve"> </w:t>
    </w:r>
    <w:r>
      <w:rPr>
        <w:lang w:val="en-US"/>
      </w:rPr>
      <w:t>Oncology</w:t>
    </w:r>
  </w:p>
  <w:p w:rsidR="0019252E" w:rsidRPr="00E22B45" w:rsidRDefault="006F75B2" w:rsidP="00E22B45">
    <w:pPr>
      <w:jc w:val="center"/>
    </w:pPr>
    <w:r>
      <w:t xml:space="preserve">Научный обзор </w:t>
    </w:r>
    <w:r w:rsidRPr="00E22B45">
      <w:t>|</w:t>
    </w:r>
    <w:r>
      <w:rPr>
        <w:lang w:val="en-US"/>
      </w:rPr>
      <w:t xml:space="preserve"> Review</w:t>
    </w:r>
  </w:p>
  <w:p w:rsidR="0019252E" w:rsidRPr="00E22B45" w:rsidRDefault="006F75B2" w:rsidP="00E22B45">
    <w:pPr>
      <w:jc w:val="center"/>
    </w:pPr>
    <w:r>
      <w:rPr>
        <w:lang w:val="en-US"/>
      </w:rPr>
      <w:t xml:space="preserve">DOI: </w:t>
    </w:r>
    <w:r w:rsidRPr="00E22B45">
      <w:t>https://doi.org/10.17816/onco634953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09"/>
    <w:rsid w:val="003318B6"/>
    <w:rsid w:val="00347D09"/>
    <w:rsid w:val="003D77B0"/>
    <w:rsid w:val="006F75B2"/>
    <w:rsid w:val="009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09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D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5"/>
    <w:next w:val="a"/>
    <w:link w:val="60"/>
    <w:qFormat/>
    <w:rsid w:val="00347D09"/>
    <w:pPr>
      <w:keepNext w:val="0"/>
      <w:keepLines w:val="0"/>
      <w:widowControl w:val="0"/>
      <w:overflowPunct w:val="0"/>
      <w:autoSpaceDE w:val="0"/>
      <w:autoSpaceDN w:val="0"/>
      <w:adjustRightInd w:val="0"/>
      <w:spacing w:before="80" w:after="40"/>
      <w:ind w:left="170" w:right="0" w:hanging="170"/>
      <w:textAlignment w:val="baseline"/>
      <w:outlineLvl w:val="5"/>
    </w:pPr>
    <w:rPr>
      <w:rFonts w:ascii="Times New Roman" w:eastAsia="Times New Roman" w:hAnsi="Times New Roman" w:cs="Times New Roman"/>
      <w:color w:val="0000FF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47D09"/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TableName">
    <w:name w:val="Table_Name"/>
    <w:basedOn w:val="a"/>
    <w:rsid w:val="00347D09"/>
    <w:pPr>
      <w:keepLines/>
      <w:widowControl w:val="0"/>
      <w:overflowPunct w:val="0"/>
      <w:autoSpaceDE w:val="0"/>
      <w:autoSpaceDN w:val="0"/>
      <w:adjustRightInd w:val="0"/>
      <w:spacing w:before="120" w:after="160" w:line="220" w:lineRule="exact"/>
      <w:ind w:left="1021" w:right="0" w:hanging="1021"/>
      <w:textAlignment w:val="baseline"/>
    </w:pPr>
    <w:rPr>
      <w:rFonts w:ascii="Arial" w:hAnsi="Arial"/>
      <w:b/>
      <w:color w:val="000080"/>
      <w:sz w:val="16"/>
      <w:szCs w:val="22"/>
    </w:rPr>
  </w:style>
  <w:style w:type="paragraph" w:styleId="a3">
    <w:name w:val="header"/>
    <w:basedOn w:val="a"/>
    <w:link w:val="a4"/>
    <w:uiPriority w:val="99"/>
    <w:unhideWhenUsed/>
    <w:rsid w:val="00347D0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D09"/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Hyperlink"/>
    <w:basedOn w:val="a0"/>
    <w:rsid w:val="00347D09"/>
    <w:rPr>
      <w:color w:val="0000FF"/>
      <w:u w:val="single"/>
    </w:rPr>
  </w:style>
  <w:style w:type="character" w:styleId="a6">
    <w:name w:val="annotation reference"/>
    <w:basedOn w:val="a0"/>
    <w:uiPriority w:val="99"/>
    <w:rsid w:val="00347D09"/>
    <w:rPr>
      <w:sz w:val="16"/>
      <w:szCs w:val="16"/>
    </w:rPr>
  </w:style>
  <w:style w:type="paragraph" w:styleId="a7">
    <w:name w:val="Body Text"/>
    <w:basedOn w:val="a"/>
    <w:link w:val="a8"/>
    <w:rsid w:val="00347D09"/>
    <w:pPr>
      <w:spacing w:after="120"/>
    </w:pPr>
  </w:style>
  <w:style w:type="character" w:customStyle="1" w:styleId="a8">
    <w:name w:val="Основной текст Знак"/>
    <w:basedOn w:val="a0"/>
    <w:link w:val="a7"/>
    <w:rsid w:val="00347D09"/>
    <w:rPr>
      <w:rFonts w:ascii="Times New Roman" w:eastAsia="Times New Roman" w:hAnsi="Times New Roman" w:cs="Times New Roman"/>
      <w:szCs w:val="24"/>
      <w:lang w:eastAsia="ru-RU"/>
    </w:rPr>
  </w:style>
  <w:style w:type="table" w:customStyle="1" w:styleId="-131">
    <w:name w:val="Таблица-сетка 1 светлая — акцент 31"/>
    <w:basedOn w:val="a1"/>
    <w:uiPriority w:val="46"/>
    <w:rsid w:val="00347D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semiHidden/>
    <w:rsid w:val="00347D09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47D0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7D0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09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D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5"/>
    <w:next w:val="a"/>
    <w:link w:val="60"/>
    <w:qFormat/>
    <w:rsid w:val="00347D09"/>
    <w:pPr>
      <w:keepNext w:val="0"/>
      <w:keepLines w:val="0"/>
      <w:widowControl w:val="0"/>
      <w:overflowPunct w:val="0"/>
      <w:autoSpaceDE w:val="0"/>
      <w:autoSpaceDN w:val="0"/>
      <w:adjustRightInd w:val="0"/>
      <w:spacing w:before="80" w:after="40"/>
      <w:ind w:left="170" w:right="0" w:hanging="170"/>
      <w:textAlignment w:val="baseline"/>
      <w:outlineLvl w:val="5"/>
    </w:pPr>
    <w:rPr>
      <w:rFonts w:ascii="Times New Roman" w:eastAsia="Times New Roman" w:hAnsi="Times New Roman" w:cs="Times New Roman"/>
      <w:color w:val="0000FF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47D09"/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TableName">
    <w:name w:val="Table_Name"/>
    <w:basedOn w:val="a"/>
    <w:rsid w:val="00347D09"/>
    <w:pPr>
      <w:keepLines/>
      <w:widowControl w:val="0"/>
      <w:overflowPunct w:val="0"/>
      <w:autoSpaceDE w:val="0"/>
      <w:autoSpaceDN w:val="0"/>
      <w:adjustRightInd w:val="0"/>
      <w:spacing w:before="120" w:after="160" w:line="220" w:lineRule="exact"/>
      <w:ind w:left="1021" w:right="0" w:hanging="1021"/>
      <w:textAlignment w:val="baseline"/>
    </w:pPr>
    <w:rPr>
      <w:rFonts w:ascii="Arial" w:hAnsi="Arial"/>
      <w:b/>
      <w:color w:val="000080"/>
      <w:sz w:val="16"/>
      <w:szCs w:val="22"/>
    </w:rPr>
  </w:style>
  <w:style w:type="paragraph" w:styleId="a3">
    <w:name w:val="header"/>
    <w:basedOn w:val="a"/>
    <w:link w:val="a4"/>
    <w:uiPriority w:val="99"/>
    <w:unhideWhenUsed/>
    <w:rsid w:val="00347D0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D09"/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Hyperlink"/>
    <w:basedOn w:val="a0"/>
    <w:rsid w:val="00347D09"/>
    <w:rPr>
      <w:color w:val="0000FF"/>
      <w:u w:val="single"/>
    </w:rPr>
  </w:style>
  <w:style w:type="character" w:styleId="a6">
    <w:name w:val="annotation reference"/>
    <w:basedOn w:val="a0"/>
    <w:uiPriority w:val="99"/>
    <w:rsid w:val="00347D09"/>
    <w:rPr>
      <w:sz w:val="16"/>
      <w:szCs w:val="16"/>
    </w:rPr>
  </w:style>
  <w:style w:type="paragraph" w:styleId="a7">
    <w:name w:val="Body Text"/>
    <w:basedOn w:val="a"/>
    <w:link w:val="a8"/>
    <w:rsid w:val="00347D09"/>
    <w:pPr>
      <w:spacing w:after="120"/>
    </w:pPr>
  </w:style>
  <w:style w:type="character" w:customStyle="1" w:styleId="a8">
    <w:name w:val="Основной текст Знак"/>
    <w:basedOn w:val="a0"/>
    <w:link w:val="a7"/>
    <w:rsid w:val="00347D09"/>
    <w:rPr>
      <w:rFonts w:ascii="Times New Roman" w:eastAsia="Times New Roman" w:hAnsi="Times New Roman" w:cs="Times New Roman"/>
      <w:szCs w:val="24"/>
      <w:lang w:eastAsia="ru-RU"/>
    </w:rPr>
  </w:style>
  <w:style w:type="table" w:customStyle="1" w:styleId="-131">
    <w:name w:val="Таблица-сетка 1 светлая — акцент 31"/>
    <w:basedOn w:val="a1"/>
    <w:uiPriority w:val="46"/>
    <w:rsid w:val="00347D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semiHidden/>
    <w:rsid w:val="00347D09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47D0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7D0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816/CS6334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2024-12-20T13:56:00Z</dcterms:created>
  <dcterms:modified xsi:type="dcterms:W3CDTF">2024-12-23T10:11:00Z</dcterms:modified>
</cp:coreProperties>
</file>